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Obstetrică și ginecologie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Etichetă „Dureri pelvine” unificată: CT + Ecografie + IRM formează acum o singură situație.</w:t>
      </w:r>
    </w:p>
    <w:p>
      <w:pPr>
        <w:pStyle w:val="ListBullet"/>
      </w:pPr>
      <w:r>
        <w:t>„Infertilitate masculină” mutată la Aparat uro-genital (înlocuiește un breadcrumb).</w:t>
      </w:r>
    </w:p>
    <w:p>
      <w:pPr>
        <w:pStyle w:val="ListBullet"/>
      </w:pPr>
      <w:r>
        <w:t>Situațiile din subcapitolul „Sarcină” reordonate pe flux clinic (urgență → cronic → monitorizare).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Etichetă „Metroragii postmenopauzale…Menometroragii” — două entități lipite fără separator</w:t>
            </w:r>
          </w:p>
          <w:p>
            <w:r>
              <w:t>Confirmat: sunt două situații distincte, dar rămâne nerezolvată la cererea dvs., pentru discuție cu ceilalți editori.</w:t>
            </w:r>
          </w:p>
          <w:p>
            <w:r>
              <w:t>• Separare în două situații</w:t>
            </w:r>
          </w:p>
          <w:p>
            <w:r>
              <w:t>• Reformulare cu separator</w:t>
            </w:r>
          </w:p>
          <w:p>
            <w:r>
              <w:t>• Rămâne nemodificată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Subcapitolele „Obstetrică” (doar disproporție cefalo-pelvină) și „Sarcină” — se fuzionează?</w:t>
            </w:r>
          </w:p>
          <w:p>
            <w:r>
              <w:t>Patologia obstetricală nouă propusă mai jos ar intra la „Sarcină”; de decis dacă cele două subcapitole se unifică.</w:t>
            </w:r>
          </w:p>
          <w:p>
            <w:r>
              <w:t>• Rămân separate, conținutul nou la „Sarcină”</w:t>
            </w:r>
          </w:p>
          <w:p>
            <w:r>
              <w:t>• Se fuzionează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Ginecologie — Durere pelvină acută (femeie de vârstă reproductivă, non-gravidă)</w:t>
      </w:r>
    </w:p>
    <w:p>
      <w:r>
        <w:rPr>
          <w:i/>
        </w:rPr>
        <w:t>Cf. ACR Appropriateness Criteria – Acute Pelvic Pain in the Reproductive Age Group.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 + transabdominală cu Doppler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torsiune anexială (urgență), chist hemoragic/rupt, abces tubo-ovarian.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Suspiciune de etiologie non-ginecologică sau ecografie echivocă.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Sângerare uterină anormală – premenopauzală / vârstă reproductivă (AUB)</w:t>
      </w:r>
    </w:p>
    <w:p>
      <w:r>
        <w:rPr>
          <w:i/>
        </w:rPr>
        <w:t>Cf. ACR Appropriateness Criteria – Abnormal Uterine Bleeding.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 + transabdominală cu Doppler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Sonohisterografie (histerosonografie / SIS)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Polipi / miom submucos / patologie endometrială focală.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 doua intenție (cartografiere, caz neconcludent).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Sângerare genitală acută/severă (refractară la tratament medical)</w:t>
      </w:r>
    </w:p>
    <w:p>
      <w:r>
        <w:rPr>
          <w:i/>
        </w:rPr>
        <w:t>Cf. ACR Appropriateness Criteria – Abnormal Uterine Bleeding.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(± Doppler)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Identifică patologia subiacentă (fibrom, resturi placentare, tumoră, cauză vasculară).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Pacientă instabilă hemodinamic — localizarea sursei înaintea embolizării emergente (embolizarea = RI).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Leiomiom uterin (fibrom, unic sau multiplu) – caracterizare / cartografiere</w:t>
      </w:r>
    </w:p>
    <w:p>
      <w:r>
        <w:rPr>
          <w:i/>
        </w:rPr>
        <w:t>Cf. ACR Appropriateness Criteria – Fibroids (2022).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(transvaginală ± transabdominală, ± Doppler)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pentru diagnosticul inițial.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Cartografiere pre-embolizare/miomectomie; exclude leiomiosarcomul la cazuri atipice.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Adenomioză uterină</w:t>
      </w:r>
    </w:p>
    <w:p>
      <w:r>
        <w:rPr>
          <w:i/>
        </w:rPr>
        <w:t>Literatura de acuratețe diagnostică (IRM adenomioză).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(transvaginală)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Caz echivoc ecografic sau înainte de embolizare/tratament conservator.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Endometrioză (suspiciune / bilanț de extensie)</w:t>
      </w:r>
    </w:p>
    <w:p>
      <w:r>
        <w:rPr>
          <w:i/>
        </w:rPr>
        <w:t>Cf. ACR Appropriateness Criteria / ESUR.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intenție, inclusiv endometrioză profundă.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protocol dedicat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Opacifiere vaginală/rectală; bilanț de extensie.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Anomalii congenitale uterine (malformații mülleriene)</w:t>
      </w:r>
    </w:p>
    <w:p>
      <w:r>
        <w:rPr>
          <w:i/>
        </w:rPr>
        <w:t>Cf. ESUR / ASRM (clasificare mülleriană).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3D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Clasificare (uter septat vs bicorn etc.).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Clasificare definitivă; relevant pentru infertilitate și avort recurent.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Varice periuterine (sindrom de congestie pelvină)</w:t>
      </w:r>
    </w:p>
    <w:p>
      <w:r>
        <w:rPr>
          <w:i/>
        </w:rPr>
        <w:t>Consens SFICV/FRI/CERF/SIFEM (2024).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 + Doppler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linie, dar sensibilitate/specificitate limitate.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(± angio-IRM)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Extensia varicelor, planificare pre-embolizare (embolizarea = RI).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Ginecologie — Disfuncție de planșeu pelvin / prolaps de organe pelvine</w:t>
      </w:r>
    </w:p>
    <w:p>
      <w:r>
        <w:rPr>
          <w:i/>
        </w:rPr>
        <w:t>Cf. ACR Appropriateness Criteria – Pelvic Floor Dysfunction in Females.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(transperineală / introitală)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inițială: incontinență / planșeu anterior, reziduu postmicțional.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dinamic de planșeu pelvin (defeco-IRM)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multi-compartiment; cazuri complexe/preoperator.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Defecografie fluoroscopică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Compartimentul posterior, când IRM dinamic nu e disponibil.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Sângerare de trimestru II/III (placenta previa, dezlipire de placentă)</w:t>
      </w:r>
    </w:p>
    <w:p>
      <w:r>
        <w:rPr>
          <w:i/>
        </w:rPr>
        <w:t>Cf. ACR Appropriateness Criteria – Second and Third Trimester Vaginal Bleeding.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localizarea placentei, previa, vasa previa, dezlipire.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Adjuvant în cazuri selectate.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Spectru placenta accreta (placentă aderentă morbid)</w:t>
      </w:r>
    </w:p>
    <w:p>
      <w:r>
        <w:rPr>
          <w:i/>
        </w:rPr>
        <w:t>Cf. ACR Appropriateness Criteria – Placenta Accreta Spectrum Disorder.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cu Doppler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Screening/diagnostic la risc (placenta praevia + cezariană în antecedente).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Profunzimea invaziei, placentă posterioară, planificare chirurgicală.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Hemoragie postpartum / retenție de produse de concepție</w:t>
      </w:r>
    </w:p>
    <w:p>
      <w:r>
        <w:rPr>
          <w:i/>
        </w:rPr>
        <w:t>Cf. ACR Appropriateness Criteria – Postpartum Hemorrhage.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Retenție, cheaguri.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/ angio-CT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Sângerare activă, localizarea sursei pre-embolizare (embolizarea = RI).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Evaluarea colului gravid / insuficiență cervicală (col scurt)</w:t>
      </w:r>
    </w:p>
    <w:p>
      <w:r>
        <w:rPr>
          <w:i/>
        </w:rPr>
        <w:t>Cf. ACR Appropriateness Criteria – Assessment of the Gravid Cervix.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Măsurarea lungimii cervicale.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Suspiciune de anomalie fetală – completarea ecografiei (IRM fetal)</w:t>
      </w:r>
    </w:p>
    <w:p>
      <w:r>
        <w:rPr>
          <w:i/>
        </w:rPr>
        <w:t>Cf. RCR iRefer; ISUOG (IRM fetal).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fetal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Adjuvant pentru anomalii SNC (și altele) când ecografia e neconcludentă; fără iradiere.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Sarcină — Sarcină cu localizare necunoscută (PUL)</w:t>
      </w:r>
    </w:p>
    <w:p>
      <w:r>
        <w:rPr>
          <w:i/>
        </w:rPr>
        <w:t>Ghiduri de sarcină incipientă (NICE / ESHRE).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transvaginală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Cu β-hCG seriat; completează grupul „extrauterină / non-viabilă”.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Fertilitate — Infertilitate feminină — completare (permeabilitate tubară)</w:t>
      </w:r>
    </w:p>
    <w:p>
      <w:r>
        <w:rPr>
          <w:i/>
        </w:rPr>
        <w:t>Cf. ACR Appropriateness Criteria – Female Infertility.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Histerosalpingografie (HSG)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Permeabilitate tubară (azi doar în comentarii).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HyCoSy / histerosonografie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ecografică pentru permeabilitatea tubară.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