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C5D8C"/>
        </w:rPr>
        <w:t>Aparat locomotor</w:t>
      </w:r>
    </w:p>
    <w:p>
      <w:r>
        <w:rPr>
          <w:i/>
        </w:rPr>
        <w:t>Vă rugăm să completați coloanele „Decizie” și „Comentariu” direct în tabele (Aprobat / Respins / Amânat), fără să modificați structura lor.</w:t>
      </w:r>
    </w:p>
    <w:p>
      <w:r>
        <w:rPr>
          <w:i/>
        </w:rPr>
        <w:t>Alăturat: GHID.csv, conținutul integral al ghidului, și „Decizii structurale comune”.</w:t>
      </w:r>
    </w:p>
    <w:p>
      <w:pPr>
        <w:pStyle w:val="Heading2"/>
      </w:pPr>
      <w:r>
        <w:rPr>
          <w:color w:val="1C5D8C"/>
        </w:rPr>
        <w:t>1. Modificări aplicate (informativ)</w:t>
      </w:r>
    </w:p>
    <w:p>
      <w:pPr>
        <w:pStyle w:val="ListBullet"/>
      </w:pPr>
      <w:r>
        <w:t>„Fasceita plantară” mutată la subcapitolul „Picior” (din „Diverse”).</w:t>
      </w:r>
    </w:p>
    <w:p>
      <w:pPr>
        <w:pStyle w:val="ListBullet"/>
      </w:pPr>
      <w:r>
        <w:t>„Patologia umărului” comasată cu „Umăr dureros” (artrografia adusă la „Doar cu aviz specializat”/B, consecvent cu restul subcapitolului).</w:t>
      </w:r>
    </w:p>
    <w:p>
      <w:pPr>
        <w:pStyle w:val="Heading2"/>
      </w:pPr>
      <w:r>
        <w:rPr>
          <w:color w:val="1C5D8C"/>
        </w:rPr>
        <w:t>2. Probleme de decis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c>
          <w:tcPr>
            <w:tcW w:type="dxa" w:w="8400"/>
          </w:tcPr>
          <w:p>
            <w:r/>
            <w:r>
              <w:rPr>
                <w:b/>
                <w:i w:val="0"/>
              </w:rPr>
              <w:t>Problemă</w:t>
            </w:r>
          </w:p>
        </w:tc>
        <w:tc>
          <w:tcPr>
            <w:tcW w:type="dxa" w:w="27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2700"/>
          </w:tcPr>
          <w:p>
            <w:r/>
            <w:r>
              <w:rPr>
                <w:b/>
                <w:i w:val="0"/>
              </w:rPr>
              <w:t>Comentariu</w:t>
            </w:r>
          </w:p>
        </w:tc>
      </w:tr>
      <w:tr>
        <w:tc>
          <w:tcPr>
            <w:tcW w:type="dxa" w:w="8400"/>
          </w:tcPr>
          <w:p>
            <w:r/>
            <w:r>
              <w:rPr>
                <w:b/>
              </w:rPr>
              <w:t>„Nevralgie cervico-brahială” (subcapitol Umăr) — rămâne acolo sau se mută la Coloană cervicală?</w:t>
            </w:r>
          </w:p>
          <w:p>
            <w:r>
              <w:t>Toate examenele vizează coloana cervicală (radiculopatie), nu umărul; motivul actual e diagnosticul diferențial al umărului dureros. Coloană vertebrală › Coloană cervicală are deja o situație omonimă.</w:t>
            </w:r>
          </w:p>
          <w:p>
            <w:r>
              <w:t>• Rămâne la Umăr (fațetă de diagnostic diferențial)</w:t>
            </w:r>
          </w:p>
          <w:p>
            <w:r>
              <w:t>• Se mută la Coloană vertebrală › Coloană cervicală</w:t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400"/>
          </w:tcPr>
          <w:p>
            <w:r/>
            <w:r>
              <w:rPr>
                <w:b/>
              </w:rPr>
              <w:t>Osteomielita piciorului diabetic — situație separată de „Osteomielită – suspiciune”?</w:t>
            </w:r>
          </w:p>
          <w:p>
            <w:r>
              <w:t>ACR o tratează ca scenariu distinct (complicații particulare).</w:t>
            </w:r>
          </w:p>
          <w:p>
            <w:r>
              <w:t>• Situație proprie</w:t>
            </w:r>
          </w:p>
          <w:p>
            <w:r>
              <w:t>• Rămâne acoperită generic</w:t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400"/>
          </w:tcPr>
          <w:p>
            <w:r/>
            <w:r>
              <w:rPr>
                <w:b/>
              </w:rPr>
              <w:t>Topicuri opționale — de adăugat dacă se dorește acoperire exhaustivă?</w:t>
            </w:r>
          </w:p>
          <w:p>
            <w:r>
              <w:t>Sindrom dureros de trohanter mare / bursită trohanteriană (Șold); boala Paget osoasă (Diverse); artropatie microcristalină / gută cu DECT (extindere a „Artropatie inflamatorie”).</w:t>
            </w:r>
          </w:p>
          <w:p>
            <w:r>
              <w:t>• Se adaugă</w:t>
            </w:r>
          </w:p>
          <w:p>
            <w:r>
              <w:t>• Nu se adaugă</w:t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</w:tr>
    </w:tbl>
    <w:p>
      <w:pPr>
        <w:pStyle w:val="Heading2"/>
      </w:pPr>
      <w:r>
        <w:rPr>
          <w:color w:val="1C5D8C"/>
        </w:rPr>
        <w:t>3. Propuneri noi</w:t>
      </w:r>
    </w:p>
    <w:p>
      <w:r>
        <w:t>Grade și doze orientative — de validat clinic.</w:t>
      </w:r>
    </w:p>
    <w:p>
      <w:pPr>
        <w:pStyle w:val="Heading3"/>
      </w:pPr>
      <w:r>
        <w:rPr>
          <w:color w:val="1C5D8C"/>
        </w:rPr>
        <w:t>Pumn și mână (subcapitol nou) — Durere cronică de pumn / mână</w:t>
      </w:r>
    </w:p>
    <w:p>
      <w:r>
        <w:rPr>
          <w:i/>
        </w:rPr>
        <w:t>Cf. ACR Appropriateness Criteria – Chronic Wrist Pain.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Radiografie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Primă intenție: artroză, condrocalcinoză, aliniament, sechele.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IRM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cu aviz specializat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Leziuni TFCC, ligament scafo-lunar, necroză (Kienböck/scafoid), sinovită.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Ecografie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Tenosinovite, ganglioni, sindrom de tunel carpian.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CT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Pseudartroză de scafoid, aliniament osos, corpi liberi.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Cot (subcapitol nou) — Durere cronică de cot / epicondilită</w:t>
      </w:r>
    </w:p>
    <w:p>
      <w:r>
        <w:rPr>
          <w:i/>
        </w:rPr>
        <w:t>Cf. ACR Appropriateness Criteria – Chronic Elbow Pain.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Radiografie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Primă intenție: artroză, corpi liberi, osteocondrită disecantă.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Ecografie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Epicondilită, patologie tendinoasă, colecții, nerv ulnar.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IRM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cu aviz specializat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Tendinopatii, leziuni ligamentare/osteocondrale, neuropatie ulnară.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Gleznă (subcapitol nou) — Durere cronică de gleznă / instabilitate</w:t>
      </w:r>
    </w:p>
    <w:p>
      <w:r>
        <w:rPr>
          <w:i/>
        </w:rPr>
        <w:t>Cf. ACR Appropriateness Criteria – Chronic Ankle Pain.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Radiografie (cu încărcare)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Primă intenție: artroză, aliniament, sechele post-traumatice.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IRM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cu aviz specializat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Leziuni osteocondrale, tendinoase, ligamentare, impingement.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Ecografie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Patologie tendinoasă, sinovită, ghidaj infiltrații.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CT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1–2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Coaliție tarsală, leziuni osoase/osteocondrale, aliniament.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Diverse — Osteoporoză — evaluarea densității minerale osoase (DXA)</w:t>
      </w:r>
    </w:p>
    <w:p>
      <w:r>
        <w:rPr>
          <w:i/>
        </w:rPr>
        <w:t>Clinician's guide BHOF/NOF; ISCD.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D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Osteodensitometrie (DXA coloană + șold)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Diagnostic (T-scor ≤ −2,5) și estimarea riscului de fractură; monitorizare la 1–2 ani.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Radiografie coloană toraco-lombară (morfometrie / VFA)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Detectarea fracturilor vertebrale de fragilitate.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CT (QCT)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cu aviz specializat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Cazuri selectate; iradiere mai mare decât DXA.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Diverse — Sindrom dureros post-protezare — completare (fără IRM azi)</w:t>
      </w:r>
    </w:p>
    <w:p>
      <w:r>
        <w:rPr>
          <w:i/>
        </w:rPr>
        <w:t>Cf. ACR Appropriateness Criteria – Imaging After Total Hip/Knee Arthroplasty (2023).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IRM (cu reducerea artefactelor metalice)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cu aviz specializat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Osteoliză/mobilizare periprotetică, reacție adversă la debriuri metalice, infecție. Secvențe MARS/MAVRIC.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Șold — Necroza aseptică de cap femural — completare (fără CT azi)</w:t>
      </w:r>
    </w:p>
    <w:p>
      <w:r>
        <w:rPr>
          <w:i/>
        </w:rPr>
        <w:t>Cf. ACR Appropriateness Criteria – Osteonecrosis.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CT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Alternativă la IRM contraindicat; evaluarea fracturii subcondrale / colapsului capului femural.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Diverse — Artrită septică</w:t>
      </w:r>
    </w:p>
    <w:p>
      <w:r>
        <w:rPr>
          <w:i/>
        </w:rPr>
        <w:t>Cf. ACR Appropriateness Criteria – Suspected Osteomyelitis, Septic Arthritis, or Soft Tissue Infection.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Ecografie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Epanșament articular, ghidajul puncției articulare (cheia diagnosticului).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IRM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Extensie osoasă / de părți moi, osteomielită asociată.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Radiografie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Inițial adesea normală; exclude alte cauze.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Diverse — Fractură de stres / insuficiență (suprasolicitare, non-traumatică)</w:t>
      </w:r>
    </w:p>
    <w:p>
      <w:r>
        <w:rPr>
          <w:i/>
        </w:rPr>
        <w:t>Cf. ACR Appropriateness Criteria – Stress (fatigue/insufficiency) Fracture.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Radiografie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Adesea normală precoce.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IRM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Cea mai sensibilă (edem osos precoce).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N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Scintigrafie osoasă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Alternativă când IRM nu e disponibil.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Picior — Durere cronică de picior (nevrom Morton, metatarsalgie, disfuncție de tendon tibial posterior)</w:t>
      </w:r>
    </w:p>
    <w:p>
      <w:r>
        <w:rPr>
          <w:i/>
        </w:rPr>
        <w:t>Cf. ACR Appropriateness Criteria – Chronic Foot Pain.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Ecografie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Nevrom Morton, tendinopatii, ghidaj infiltrații.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IRM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cu aviz specializat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Nevrom, disfuncție de tendon tibial posterior, leziuni osteocondrale.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2"/>
      </w:pPr>
      <w:r>
        <w:rPr>
          <w:color w:val="1C5D8C"/>
        </w:rPr>
        <w:t>4. Duplicate de rezolvat</w:t>
      </w:r>
    </w:p>
    <w:p>
      <w:r>
        <w:t>(niciun duplicat deschis pentru acest capitol)</w:t>
      </w:r>
    </w:p>
    <w:sectPr w:rsidR="00FC693F" w:rsidRPr="0006063C" w:rsidSect="00034616">
      <w:pgSz w:w="15840" w:h="12240" w:orient="landscape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