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C5D8C"/>
        </w:rPr>
        <w:t>Gât (părți moi)</w:t>
      </w:r>
    </w:p>
    <w:p>
      <w:r>
        <w:rPr>
          <w:i/>
        </w:rPr>
        <w:t>Vă rugăm să completați coloanele „Decizie” și „Comentariu” direct în tabele (Aprobat / Respins / Amânat), fără să modificați structura lor. Alăturat: GHID.csv, conținutul integral al ghidului.</w:t>
      </w:r>
    </w:p>
    <w:p>
      <w:pPr>
        <w:pStyle w:val="Heading2"/>
      </w:pPr>
      <w:r>
        <w:rPr>
          <w:color w:val="1C5D8C"/>
        </w:rPr>
        <w:t>1. Modificări aplicate (informativ)</w:t>
      </w:r>
    </w:p>
    <w:p>
      <w:pPr>
        <w:pStyle w:val="ListBullet"/>
      </w:pPr>
      <w:r>
        <w:t>Terminologie unificată: „Hiperparatiroidism” (formă standard); „Hipertiroidie”/„Hipotiroidie” rămân neschimbate deocamdată.</w:t>
      </w:r>
    </w:p>
    <w:p>
      <w:pPr>
        <w:pStyle w:val="ListBullet"/>
      </w:pPr>
      <w:r>
        <w:t>„Suflu carotidian asimptomatic” mutat la Aparat cardiovascular › Sistem vascular (topic vascular, nu de gât).</w:t>
      </w:r>
    </w:p>
    <w:p>
      <w:pPr>
        <w:pStyle w:val="ListBullet"/>
      </w:pPr>
      <w:r>
        <w:t>12 rânduri mutate din Cap › ORL la Gât (părți moi): glande salivare (subcapitol nou), mase cervicale ale adultului (comasate cu „Masă cervicală cu punct de plecare necunoscut” — subcapitol redenumit „Mase cervicale”).</w:t>
      </w:r>
    </w:p>
    <w:p>
      <w:pPr>
        <w:pStyle w:val="ListBullet"/>
      </w:pPr>
      <w:r>
        <w:t>Adăugate: stratificare ecografică TI-RADS/EU-TIRADS a nodulului tiroidian, abces/infecție profundă de spații cervicale, completare de comentariu pentru sialadenita acută fără litiază.</w:t>
      </w:r>
    </w:p>
    <w:p>
      <w:pPr>
        <w:pStyle w:val="Heading2"/>
      </w:pPr>
      <w:r>
        <w:rPr>
          <w:color w:val="1C5D8C"/>
        </w:rPr>
        <w:t>2. Chestiuni de decis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640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i w:val="0"/>
              </w:rPr>
              <w:t>Chestiune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Decizie</w:t>
            </w:r>
          </w:p>
        </w:tc>
        <w:tc>
          <w:tcPr>
            <w:tcW w:type="dxa" w:w="2880"/>
          </w:tcPr>
          <w:p>
            <w:r/>
            <w:r>
              <w:rPr>
                <w:b/>
                <w:i w:val="0"/>
              </w:rPr>
              <w:t>Comentariu</w:t>
            </w:r>
          </w:p>
        </w:tc>
      </w:tr>
      <w:tr>
        <w:tc>
          <w:tcPr>
            <w:tcW w:type="dxa" w:w="6400"/>
          </w:tcPr>
          <w:p>
            <w:r/>
            <w:r>
              <w:rPr>
                <w:b/>
              </w:rPr>
              <w:t>„Corp străin faringian sau esofagian înalt” — cvasi-duplicat cu Traumatisme › Corp străin</w:t>
            </w:r>
          </w:p>
          <w:p>
            <w:r>
              <w:t>Text aproape identic, 2 examene comune (radiografie + CT); Traumatisme are un al treilea rând (examen clinic ORL de primă intenție).</w:t>
            </w:r>
          </w:p>
          <w:p>
            <w:r>
              <w:t>• Unificare la Gât (părți moi)</w:t>
            </w:r>
          </w:p>
          <w:p>
            <w:r>
              <w:t>• Unificare la Traumatisme</w:t>
            </w:r>
          </w:p>
          <w:p>
            <w:r>
              <w:t>• Păstrare distinctă, cu etichete clarificate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i w:val="0"/>
              </w:rPr>
            </w:r>
          </w:p>
        </w:tc>
      </w:tr>
    </w:tbl>
    <w:p>
      <w:pPr>
        <w:pStyle w:val="Heading2"/>
      </w:pPr>
      <w:r>
        <w:rPr>
          <w:color w:val="1C5D8C"/>
        </w:rPr>
        <w:t>3. Propuneri noi</w:t>
      </w:r>
    </w:p>
    <w:p>
      <w:r>
        <w:t>(nicio propunere nouă în acest capitol)</w:t>
      </w:r>
    </w:p>
    <w:p>
      <w:pPr>
        <w:pStyle w:val="Heading2"/>
      </w:pPr>
      <w:r>
        <w:rPr>
          <w:color w:val="1C5D8C"/>
        </w:rPr>
        <w:t>4. Duplicate de rezolvat</w:t>
      </w:r>
    </w:p>
    <w:p>
      <w:r>
        <w:t>(niciun duplicat deschis pentru acest capitol)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