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Catalog Contribution Guide</w:t>
      </w:r>
    </w:p>
    <w:p>
      <w:r>
        <w:t>These Excel templates mirror the Data Catalog website exactly. Each row corresponds to what you see on the site.</w:t>
      </w:r>
    </w:p>
    <w:p>
      <w:pPr>
        <w:pStyle w:val="Heading2"/>
      </w:pPr>
      <w:r>
        <w:t>How to Edit</w:t>
      </w:r>
    </w:p>
    <w:p>
      <w:r>
        <w:t>• Fill in blank cells where metadata is missing</w:t>
      </w:r>
    </w:p>
    <w:p>
      <w:r>
        <w:t>• You may update existing business descriptions</w:t>
      </w:r>
    </w:p>
    <w:p>
      <w:r>
        <w:t>• Do NOT rename tables or columns</w:t>
      </w:r>
    </w:p>
    <w:p>
      <w:r>
        <w:t>• Do NOT delete rows</w:t>
      </w:r>
    </w:p>
    <w:p>
      <w:pPr>
        <w:pStyle w:val="Heading2"/>
      </w:pPr>
      <w:r>
        <w:t>Submission Process</w:t>
      </w:r>
    </w:p>
    <w:p>
      <w:r>
        <w:t>When finished, upload the edited files back to SharePoint. Changes will be reviewed and published by the catalog owner.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