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color w:val="EE0000"/>
        </w:rPr>
        <w:t xml:space="preserve">GEOC Alignment Form, 2026/2027 (PROPOSED SHORT VERSION)</w:t>
      </w:r>
    </w:p>
    <w:p>
      <w:r>
        <w:rPr>
          <w:color w:val="EE0000"/>
        </w:rPr>
        <w:t xml:space="preserve">This document is required for all GEOC course recertifications/revisions/new courses.  Please attach to Curriculog. GEOC will not be able to review the course if the document is not attached. See </w:t>
      </w:r>
      <w:hyperlink r:id="rId6" w:history="1">
        <w:r>
          <w:rPr>
            <w:rStyle w:val="Hyperlink"/>
          </w:rPr>
          <w:t>GEOC for Faculty</w:t>
        </w:r>
      </w:hyperlink>
      <w:r>
        <w:rPr>
          <w:color w:val="EE0000"/>
        </w:rPr>
        <w:t xml:space="preserve"> for the review process and deadlines.</w:t>
      </w:r>
    </w:p>
    <w:p/>
    <w:p>
      <w:r>
        <w:t xml:space="preserve">Proposal type     </w:t>
      </w:r>
      <w:sdt>
        <w:sdtPr>
          <w:id w:val="900001"/>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Recertification      </w:t>
      </w:r>
      <w:sdt>
        <w:sdtPr>
          <w:id w:val="900002"/>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Revision only (not up for Recertification)      </w:t>
      </w:r>
      <w:sdt>
        <w:sdtPr>
          <w:id w:val="900003"/>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New course</w:t>
      </w:r>
    </w:p>
    <w:p/>
    <w:p>
      <w:r>
        <w:t xml:space="preserve">Course Name and Number ____________________________________</w:t>
      </w:r>
    </w:p>
    <w:p/>
    <w:p>
      <w:r>
        <w:t xml:space="preserve">GE/Overlay/Code area or areas this proposal is for:</w:t>
      </w:r>
    </w:p>
    <w:p>
      <w:r>
        <w:rPr>
          <w:i/>
          <w:iCs/>
        </w:rPr>
        <w:t xml:space="preserve">Current list of GE areas can be found in the </w:t>
      </w:r>
      <w:hyperlink r:id="rId21" w:history="1">
        <w:r>
          <w:rPr>
            <w:rStyle w:val="Hyperlink"/>
            <w:i/>
            <w:iCs/>
          </w:rPr>
          <w:t>GE Framework document</w:t>
        </w:r>
      </w:hyperlink>
      <w:r>
        <w:rPr>
          <w:i/>
          <w:iCs/>
        </w:rPr>
        <w:t xml:space="preserve">.</w:t>
      </w:r>
    </w:p>
    <w:p/>
    <w:p>
      <w:r>
        <w:t xml:space="preserve">Lower division   </w:t>
      </w:r>
      <w:sdt>
        <w:sdtPr>
          <w:id w:val="900004"/>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1A   </w:t>
      </w:r>
      <w:sdt>
        <w:sdtPr>
          <w:id w:val="900005"/>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1B   </w:t>
      </w:r>
      <w:sdt>
        <w:sdtPr>
          <w:id w:val="900006"/>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1C   </w:t>
      </w:r>
      <w:sdt>
        <w:sdtPr>
          <w:id w:val="900007"/>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2   </w:t>
      </w:r>
      <w:sdt>
        <w:sdtPr>
          <w:id w:val="900008"/>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3A   </w:t>
      </w:r>
      <w:sdt>
        <w:sdtPr>
          <w:id w:val="900009"/>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3B   </w:t>
      </w:r>
      <w:sdt>
        <w:sdtPr>
          <w:id w:val="900010"/>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4   </w:t>
      </w:r>
      <w:sdt>
        <w:sdtPr>
          <w:id w:val="900011"/>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5A   </w:t>
      </w:r>
      <w:sdt>
        <w:sdtPr>
          <w:id w:val="900012"/>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5B   </w:t>
      </w:r>
      <w:sdt>
        <w:sdtPr>
          <w:id w:val="900013"/>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5C   </w:t>
      </w:r>
      <w:sdt>
        <w:sdtPr>
          <w:id w:val="900014"/>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6   </w:t>
      </w:r>
    </w:p>
    <w:p>
      <w:r>
        <w:t xml:space="preserve">Upper division   </w:t>
      </w:r>
      <w:sdt>
        <w:sdtPr>
          <w:id w:val="900015"/>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UD-3   </w:t>
      </w:r>
      <w:sdt>
        <w:sdtPr>
          <w:id w:val="900016"/>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UD-4   </w:t>
      </w:r>
      <w:sdt>
        <w:sdtPr>
          <w:id w:val="900017"/>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UD 5   </w:t>
      </w:r>
    </w:p>
    <w:p>
      <w:r>
        <w:t xml:space="preserve">Overlay   </w:t>
      </w:r>
      <w:sdt>
        <w:sdtPr>
          <w:id w:val="900018"/>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Diversity   </w:t>
      </w:r>
      <w:sdt>
        <w:sdtPr>
          <w:id w:val="900019"/>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Social Justice   </w:t>
      </w:r>
      <w:sdt>
        <w:sdtPr>
          <w:id w:val="900020"/>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Sustainability   </w:t>
      </w:r>
      <w:r>
        <w:t xml:space="preserve">    Code   </w:t>
      </w:r>
      <w:sdt>
        <w:sdtPr>
          <w:id w:val="900021"/>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US-1   </w:t>
      </w:r>
      <w:sdt>
        <w:sdtPr>
          <w:id w:val="900022"/>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US-2   </w:t>
      </w:r>
      <w:sdt>
        <w:sdtPr>
          <w:id w:val="900023"/>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US-3   </w:t>
      </w:r>
    </w:p>
    <w:p>
      <w:r>
        <w:t xml:space="preserve">Writing   </w:t>
      </w:r>
      <w:sdt>
        <w:sdtPr>
          <w:id w:val="900024"/>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Second Composition   </w:t>
      </w:r>
      <w:sdt>
        <w:sdtPr>
          <w:id w:val="900025"/>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W (University Writing Requirement)   </w:t>
      </w:r>
    </w:p>
    <w:p/>
    <w:p>
      <w:r>
        <w:t xml:space="preserve">Originator ____________________________________________</w:t>
      </w:r>
    </w:p>
    <w:p/>
    <w:p>
      <w:sdt>
        <w:sdtPr>
          <w:id w:val="900026"/>
          <w14:checkbox>
            <w14:checked w14:val="0"/>
            <w14:checkedState w14:val="2612" w14:font="MS Gothic"/>
            <w14:uncheckedState w14:val="2610" w14:font="MS Gothic"/>
          </w14:checkbox>
        </w:sdtPr>
        <w:sdtContent>
          <w:r>
            <w:rPr>
              <w:rFonts w:ascii="MS Gothic" w:eastAsia="MS Gothic" w:hAnsi="MS Gothic" w:cs="MS Gothic"/>
            </w:rPr>
            <w:t>☐</w:t>
          </w:r>
        </w:sdtContent>
      </w:sdt>
      <w:r>
        <w:t xml:space="preserve">  The attached syllabus carries the catalog course description, the course learning outcomes together with the GEOC learning outcomes for every area named above, a course outline with due dates for key assignments, and, where an area sets a writing requirement, the word count for the assignments that meet it. Required by the </w:t>
      </w:r>
      <w:hyperlink r:id="rId22" w:history="1">
        <w:r>
          <w:rPr>
            <w:rStyle w:val="Hyperlink"/>
          </w:rPr>
          <w:t>syllabus policy, 25-26 CIC 1</w:t>
        </w:r>
      </w:hyperlink>
      <w:r>
        <w:t xml:space="preserve">. GEOC requires the word counts.</w:t>
      </w:r>
    </w:p>
    <w:p/>
    <w:p>
      <w:r>
        <w:t xml:space="preserve">Please copy and paste the GE/Overlay/Code (if applicable) Learning Outcomes for your course into the first table, taken from the </w:t>
      </w:r>
      <w:hyperlink r:id="rId21" w:history="1">
        <w:r>
          <w:rPr>
            <w:rStyle w:val="Hyperlink"/>
          </w:rPr>
          <w:t>GE Framework Document</w:t>
        </w:r>
      </w:hyperlink>
      <w:r>
        <w:t xml:space="preserve">. Name weeks and assignments as they appear on the attached syllabus.</w:t>
      </w:r>
    </w:p>
    <w:p/>
    <w:tbl>
      <w:tblPr>
        <w:tblW w:w="9450" w:type="dxa"/>
        <w:tblLayout w:type="fixed"/>
        <w:tblLook w:val="0600" w:firstRow="0" w:lastRow="0" w:firstColumn="0" w:lastColumn="0" w:noHBand="1" w:noVBand="1"/>
      </w:tblPr>
      <w:tblGrid>
        <w:gridCol w:w="2340"/>
        <w:gridCol w:w="990"/>
        <w:gridCol w:w="2790"/>
        <w:gridCol w:w="3330"/>
      </w:tblGrid>
      <w:tr>
        <w:trPr>
          <w:trHeight w:val="180"/>
        </w:trPr>
        <w:tc>
          <w:tcPr>
            <w:tcW w:w="9450" w:type="dxa"/>
            <w:gridSpan w:val="4"/>
            <w:tcBorders>
              <w:bottom w:val="single" w:sz="12" w:space="0" w:color="000000"/>
            </w:tcBorders>
          </w:tcPr>
          <w:p>
            <w:pPr>
              <w:pStyle w:val="Title"/>
              <w:keepNext/>
              <w:numPr>
                <w:ilvl w:val="0"/>
                <w:numId w:val="1"/>
              </w:numPr>
              <w:rPr>
                <w:sz w:val="21"/>
                <w:szCs w:val="21"/>
              </w:rPr>
            </w:pPr>
            <w:r>
              <w:rPr>
                <w:sz w:val="21"/>
                <w:szCs w:val="21"/>
              </w:rPr>
              <w:t xml:space="preserve">Alignment by learning outcome</w:t>
            </w:r>
          </w:p>
        </w:tc>
      </w:tr>
      <w:tr>
        <w:trPr>
          <w:trHeight w:val="48"/>
        </w:trPr>
        <w:tc>
          <w:tcPr>
            <w:tcW w:w="9450" w:type="dxa"/>
            <w:gridSpan w:val="4"/>
            <w:tcBorders>
              <w:top w:val="single" w:sz="12" w:space="0" w:color="000000"/>
            </w:tcBorders>
          </w:tcPr>
          <w:p>
            <w:pPr>
              <w:keepNext/>
              <w:rPr>
                <w:sz w:val="8"/>
                <w:szCs w:val="8"/>
              </w:rPr>
            </w:pPr>
          </w:p>
        </w:tc>
      </w:tr>
      <w:tr>
        <w:trPr>
          <w:trHeight w:val="432"/>
        </w:trPr>
        <w:tc>
          <w:tcPr>
            <w:tcW w:w="9450" w:type="dxa"/>
            <w:gridSpan w:val="4"/>
          </w:tcPr>
          <w:p>
            <w:pPr>
              <w:keepNext/>
            </w:pPr>
            <w:r>
              <w:t xml:space="preserve">One row for each GEOC learning outcome in the areas named above, overlays included, copied in full from the current GE Framework. For Area 6, give the three outcomes the course meets. Then give the weeks in which the outcome is taught, what students do in those weeks, and the assignment in which they demonstrate it. One or two sentences to a cell. </w:t>
            </w:r>
            <w:r>
              <w:rPr>
                <w:i/>
                <w:iCs/>
              </w:rPr>
              <w:t xml:space="preserve">(Add rows as needed: click in the last cell of the table and press Tab.)</w:t>
            </w:r>
          </w:p>
        </w:tc>
      </w:tr>
      <w:tr>
        <w:trPr>
          <w:trHeight w:val="80"/>
        </w:trPr>
        <w:tc>
          <w:tcPr>
            <w:tcW w:w="9450" w:type="dxa"/>
            <w:gridSpan w:val="4"/>
            <w:tcBorders>
              <w:bottom w:val="single" w:sz="4" w:space="0" w:color="000000"/>
            </w:tcBorders>
          </w:tcPr>
          <w:p>
            <w:pPr>
              <w:keepNext/>
              <w:rPr>
                <w:sz w:val="8"/>
                <w:szCs w:val="8"/>
              </w:rPr>
            </w:pPr>
          </w:p>
        </w:tc>
      </w:tr>
      <w:tr>
        <w:trPr>
          <w:trHeight w:val="225"/>
        </w:trPr>
        <w:tc>
          <w:tcPr>
            <w:tcW w:w="2340" w:type="dxa"/>
            <w:tcBorders>
              <w:top w:val="single" w:sz="4" w:space="0" w:color="000000"/>
              <w:left w:val="single" w:sz="4" w:space="0" w:color="000000"/>
              <w:bottom w:val="single" w:sz="4" w:space="0" w:color="000000"/>
              <w:right w:val="single" w:sz="4" w:space="0" w:color="000000"/>
            </w:tcBorders>
          </w:tcPr>
          <w:p>
            <w:pPr>
              <w:jc w:val="center"/>
            </w:pPr>
            <w:r>
              <w:rPr>
                <w:b/>
                <w:bCs/>
              </w:rPr>
              <w:t xml:space="preserve">GEOC learning outcome</w:t>
            </w:r>
          </w:p>
        </w:tc>
        <w:tc>
          <w:tcPr>
            <w:tcW w:w="990" w:type="dxa"/>
            <w:tcBorders>
              <w:top w:val="single" w:sz="4" w:space="0" w:color="000000"/>
              <w:left w:val="single" w:sz="4" w:space="0" w:color="000000"/>
              <w:bottom w:val="single" w:sz="4" w:space="0" w:color="000000"/>
              <w:right w:val="single" w:sz="4" w:space="0" w:color="000000"/>
            </w:tcBorders>
          </w:tcPr>
          <w:p>
            <w:pPr>
              <w:jc w:val="center"/>
            </w:pPr>
            <w:r>
              <w:rPr>
                <w:b/>
                <w:bCs/>
              </w:rPr>
              <w:t xml:space="preserve">Weeks covered</w:t>
            </w:r>
          </w:p>
        </w:tc>
        <w:tc>
          <w:tcPr>
            <w:tcW w:w="2790" w:type="dxa"/>
            <w:tcBorders>
              <w:top w:val="single" w:sz="4" w:space="0" w:color="000000"/>
              <w:left w:val="single" w:sz="4" w:space="0" w:color="000000"/>
              <w:bottom w:val="single" w:sz="4" w:space="0" w:color="000000"/>
              <w:right w:val="single" w:sz="4" w:space="0" w:color="000000"/>
            </w:tcBorders>
          </w:tcPr>
          <w:p>
            <w:pPr>
              <w:jc w:val="center"/>
            </w:pPr>
            <w:r>
              <w:rPr>
                <w:b/>
                <w:bCs/>
              </w:rPr>
              <w:t xml:space="preserve">What students do in those weeks</w:t>
            </w:r>
          </w:p>
        </w:tc>
        <w:tc>
          <w:tcPr>
            <w:tcW w:w="3330" w:type="dxa"/>
            <w:tcBorders>
              <w:top w:val="single" w:sz="4" w:space="0" w:color="000000"/>
              <w:left w:val="single" w:sz="4" w:space="0" w:color="000000"/>
              <w:bottom w:val="single" w:sz="4" w:space="0" w:color="000000"/>
              <w:right w:val="single" w:sz="4" w:space="0" w:color="000000"/>
            </w:tcBorders>
          </w:tcPr>
          <w:p>
            <w:pPr>
              <w:jc w:val="center"/>
            </w:pPr>
            <w:r>
              <w:rPr>
                <w:b/>
                <w:bCs/>
              </w:rPr>
              <w:t xml:space="preserve">Assignment where students demonstrate it, and how it is evaluated</w:t>
            </w:r>
          </w:p>
        </w:tc>
      </w:tr>
      <w:tr>
        <w:trPr>
          <w:trHeight w:val="520"/>
        </w:trPr>
        <w:tc>
          <w:tcPr>
            <w:tcW w:w="2340" w:type="dxa"/>
            <w:tcBorders>
              <w:top w:val="single" w:sz="4" w:space="0" w:color="000000"/>
              <w:left w:val="single" w:sz="4" w:space="0" w:color="000000"/>
              <w:bottom w:val="single" w:sz="4" w:space="0" w:color="000000"/>
              <w:right w:val="single" w:sz="4" w:space="0" w:color="000000"/>
            </w:tcBorders>
          </w:tcPr>
          <w:p>
            <w:r>
              <w:t xml:space="preserve">Example:  UD-3 LO1: Apply disciplinary methodologies from the arts and/or humanities to analyze aspects of human culture.</w:t>
            </w:r>
          </w:p>
        </w:tc>
        <w:tc>
          <w:tcPr>
            <w:tcW w:w="990" w:type="dxa"/>
            <w:tcBorders>
              <w:top w:val="single" w:sz="4" w:space="0" w:color="000000"/>
              <w:left w:val="single" w:sz="4" w:space="0" w:color="000000"/>
              <w:bottom w:val="single" w:sz="4" w:space="0" w:color="000000"/>
              <w:right w:val="single" w:sz="4" w:space="0" w:color="000000"/>
            </w:tcBorders>
          </w:tcPr>
          <w:p>
            <w:r>
              <w:t xml:space="preserve">2, 5-7, 11</w:t>
            </w:r>
          </w:p>
        </w:tc>
        <w:tc>
          <w:tcPr>
            <w:tcW w:w="2790" w:type="dxa"/>
            <w:tcBorders>
              <w:top w:val="single" w:sz="4" w:space="0" w:color="000000"/>
              <w:left w:val="single" w:sz="4" w:space="0" w:color="000000"/>
              <w:bottom w:val="single" w:sz="4" w:space="0" w:color="000000"/>
              <w:right w:val="single" w:sz="4" w:space="0" w:color="000000"/>
            </w:tcBorders>
          </w:tcPr>
          <w:p>
            <w:r>
              <w:t xml:space="preserve">Students apply close reading and contextual analysis to assigned works, and rehearse the method in weekly discussion.</w:t>
            </w:r>
          </w:p>
        </w:tc>
        <w:tc>
          <w:tcPr>
            <w:tcW w:w="3330" w:type="dxa"/>
            <w:tcBorders>
              <w:top w:val="single" w:sz="4" w:space="0" w:color="000000"/>
              <w:left w:val="single" w:sz="4" w:space="0" w:color="000000"/>
              <w:bottom w:val="single" w:sz="4" w:space="0" w:color="000000"/>
              <w:right w:val="single" w:sz="4" w:space="0" w:color="000000"/>
            </w:tcBorders>
          </w:tcPr>
          <w:p>
            <w:r>
              <w:t xml:space="preserve">Final research presentation, evaluated with the posted rubric for method and use of sources.</w:t>
            </w:r>
          </w:p>
        </w:tc>
      </w:tr>
      <w:tr>
        <w:trPr>
          <w:cantSplit/>
          <w:trHeight w:val="460"/>
        </w:trPr>
        <w:tc>
          <w:tcPr>
            <w:tcW w:w="2340" w:type="dxa"/>
            <w:tcBorders>
              <w:top w:val="single" w:sz="4" w:space="0" w:color="000000"/>
              <w:left w:val="single" w:sz="4" w:space="0" w:color="000000"/>
              <w:bottom w:val="single" w:sz="4" w:space="0" w:color="000000"/>
              <w:right w:val="single" w:sz="4" w:space="0" w:color="000000"/>
            </w:tcBorders>
          </w:tcPr>
          <w:p/>
        </w:tc>
        <w:tc>
          <w:tcPr>
            <w:tcW w:w="990" w:type="dxa"/>
            <w:tcBorders>
              <w:top w:val="single" w:sz="4" w:space="0" w:color="000000"/>
              <w:left w:val="single" w:sz="4" w:space="0" w:color="000000"/>
              <w:bottom w:val="single" w:sz="4" w:space="0" w:color="000000"/>
              <w:right w:val="single" w:sz="4" w:space="0" w:color="000000"/>
            </w:tcBorders>
          </w:tcPr>
          <w:p/>
        </w:tc>
        <w:tc>
          <w:tcPr>
            <w:tcW w:w="2790" w:type="dxa"/>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tc>
      </w:tr>
      <w:tr>
        <w:trPr>
          <w:cantSplit/>
          <w:trHeight w:val="460"/>
        </w:trPr>
        <w:tc>
          <w:tcPr>
            <w:tcW w:w="2340" w:type="dxa"/>
            <w:tcBorders>
              <w:top w:val="single" w:sz="4" w:space="0" w:color="000000"/>
              <w:left w:val="single" w:sz="4" w:space="0" w:color="000000"/>
              <w:bottom w:val="single" w:sz="4" w:space="0" w:color="000000"/>
              <w:right w:val="single" w:sz="4" w:space="0" w:color="000000"/>
            </w:tcBorders>
          </w:tcPr>
          <w:p/>
        </w:tc>
        <w:tc>
          <w:tcPr>
            <w:tcW w:w="990" w:type="dxa"/>
            <w:tcBorders>
              <w:top w:val="single" w:sz="4" w:space="0" w:color="000000"/>
              <w:left w:val="single" w:sz="4" w:space="0" w:color="000000"/>
              <w:bottom w:val="single" w:sz="4" w:space="0" w:color="000000"/>
              <w:right w:val="single" w:sz="4" w:space="0" w:color="000000"/>
            </w:tcBorders>
          </w:tcPr>
          <w:p/>
        </w:tc>
        <w:tc>
          <w:tcPr>
            <w:tcW w:w="2790" w:type="dxa"/>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tc>
      </w:tr>
      <w:tr>
        <w:trPr>
          <w:cantSplit/>
          <w:trHeight w:val="460"/>
        </w:trPr>
        <w:tc>
          <w:tcPr>
            <w:tcW w:w="2340" w:type="dxa"/>
            <w:tcBorders>
              <w:top w:val="single" w:sz="4" w:space="0" w:color="000000"/>
              <w:left w:val="single" w:sz="4" w:space="0" w:color="000000"/>
              <w:bottom w:val="single" w:sz="4" w:space="0" w:color="000000"/>
              <w:right w:val="single" w:sz="4" w:space="0" w:color="000000"/>
            </w:tcBorders>
          </w:tcPr>
          <w:p/>
        </w:tc>
        <w:tc>
          <w:tcPr>
            <w:tcW w:w="990" w:type="dxa"/>
            <w:tcBorders>
              <w:top w:val="single" w:sz="4" w:space="0" w:color="000000"/>
              <w:left w:val="single" w:sz="4" w:space="0" w:color="000000"/>
              <w:bottom w:val="single" w:sz="4" w:space="0" w:color="000000"/>
              <w:right w:val="single" w:sz="4" w:space="0" w:color="000000"/>
            </w:tcBorders>
          </w:tcPr>
          <w:p/>
        </w:tc>
        <w:tc>
          <w:tcPr>
            <w:tcW w:w="2790" w:type="dxa"/>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tc>
      </w:tr>
      <w:tr>
        <w:trPr>
          <w:cantSplit/>
          <w:trHeight w:val="460"/>
        </w:trPr>
        <w:tc>
          <w:tcPr>
            <w:tcW w:w="2340" w:type="dxa"/>
            <w:tcBorders>
              <w:top w:val="single" w:sz="4" w:space="0" w:color="000000"/>
              <w:left w:val="single" w:sz="4" w:space="0" w:color="000000"/>
              <w:bottom w:val="single" w:sz="4" w:space="0" w:color="000000"/>
              <w:right w:val="single" w:sz="4" w:space="0" w:color="000000"/>
            </w:tcBorders>
          </w:tcPr>
          <w:p/>
        </w:tc>
        <w:tc>
          <w:tcPr>
            <w:tcW w:w="990" w:type="dxa"/>
            <w:tcBorders>
              <w:top w:val="single" w:sz="4" w:space="0" w:color="000000"/>
              <w:left w:val="single" w:sz="4" w:space="0" w:color="000000"/>
              <w:bottom w:val="single" w:sz="4" w:space="0" w:color="000000"/>
              <w:right w:val="single" w:sz="4" w:space="0" w:color="000000"/>
            </w:tcBorders>
          </w:tcPr>
          <w:p/>
        </w:tc>
        <w:tc>
          <w:tcPr>
            <w:tcW w:w="2790" w:type="dxa"/>
            <w:tcBorders>
              <w:top w:val="single" w:sz="4" w:space="0" w:color="000000"/>
              <w:left w:val="single" w:sz="4" w:space="0" w:color="000000"/>
              <w:bottom w:val="single" w:sz="4" w:space="0" w:color="000000"/>
              <w:right w:val="single" w:sz="4" w:space="0" w:color="000000"/>
            </w:tcBorders>
          </w:tcPr>
          <w:p/>
        </w:tc>
        <w:tc>
          <w:tcPr>
            <w:tcW w:w="3330" w:type="dxa"/>
            <w:tcBorders>
              <w:top w:val="single" w:sz="4" w:space="0" w:color="000000"/>
              <w:left w:val="single" w:sz="4" w:space="0" w:color="000000"/>
              <w:bottom w:val="single" w:sz="4" w:space="0" w:color="000000"/>
              <w:right w:val="single" w:sz="4" w:space="0" w:color="000000"/>
            </w:tcBorders>
          </w:tcPr>
          <w:p/>
        </w:tc>
      </w:tr>
    </w:tbl>
    <w:p/>
    <w:tbl>
      <w:tblPr>
        <w:tblW w:w="9450" w:type="dxa"/>
        <w:tblLayout w:type="fixed"/>
        <w:tblLook w:val="0600" w:firstRow="0" w:lastRow="0" w:firstColumn="0" w:lastColumn="0" w:noHBand="1" w:noVBand="1"/>
      </w:tblPr>
      <w:tblGrid>
        <w:gridCol w:w="3330"/>
        <w:gridCol w:w="6120"/>
      </w:tblGrid>
      <w:tr>
        <w:trPr>
          <w:trHeight w:val="180"/>
        </w:trPr>
        <w:tc>
          <w:tcPr>
            <w:tcW w:w="9450" w:type="dxa"/>
            <w:gridSpan w:val="2"/>
            <w:tcBorders>
              <w:bottom w:val="single" w:sz="12" w:space="0" w:color="000000"/>
            </w:tcBorders>
          </w:tcPr>
          <w:p>
            <w:pPr>
              <w:pStyle w:val="Title"/>
              <w:keepNext/>
              <w:numPr>
                <w:ilvl w:val="0"/>
                <w:numId w:val="1"/>
              </w:numPr>
              <w:rPr>
                <w:sz w:val="21"/>
                <w:szCs w:val="21"/>
              </w:rPr>
            </w:pPr>
            <w:r>
              <w:rPr>
                <w:sz w:val="21"/>
                <w:szCs w:val="21"/>
              </w:rPr>
              <w:t xml:space="preserve">Course characteristics</w:t>
            </w:r>
          </w:p>
        </w:tc>
      </w:tr>
      <w:tr>
        <w:trPr>
          <w:trHeight w:val="48"/>
        </w:trPr>
        <w:tc>
          <w:tcPr>
            <w:tcW w:w="9450" w:type="dxa"/>
            <w:gridSpan w:val="2"/>
            <w:tcBorders>
              <w:top w:val="single" w:sz="12" w:space="0" w:color="000000"/>
            </w:tcBorders>
          </w:tcPr>
          <w:p>
            <w:pPr>
              <w:keepNext/>
              <w:rPr>
                <w:sz w:val="8"/>
                <w:szCs w:val="8"/>
              </w:rPr>
            </w:pPr>
          </w:p>
        </w:tc>
      </w:tr>
      <w:tr>
        <w:trPr>
          <w:trHeight w:val="432"/>
        </w:trPr>
        <w:tc>
          <w:tcPr>
            <w:tcW w:w="9450" w:type="dxa"/>
            <w:gridSpan w:val="2"/>
          </w:tcPr>
          <w:p>
            <w:pPr>
              <w:keepNext/>
            </w:pPr>
            <w:r>
              <w:t xml:space="preserve">Paste each course characteristic for the areas named above, taken from the current </w:t>
            </w:r>
            <w:hyperlink r:id="rId21" w:history="1">
              <w:r>
                <w:rPr>
                  <w:rStyle w:val="Hyperlink"/>
                </w:rPr>
                <w:t>GE Framework</w:t>
              </w:r>
            </w:hyperlink>
            <w:r>
              <w:t xml:space="preserve">. You may give a shortened description. Then give the assignment, or the arrangement, and where it sits on the syllabus. Where an area carries no course characteristics, write none. </w:t>
            </w:r>
            <w:r>
              <w:rPr>
                <w:i/>
                <w:iCs/>
              </w:rPr>
              <w:t xml:space="preserve">(Add rows as needed: click in the last cell of the table and press Tab.)</w:t>
            </w:r>
          </w:p>
        </w:tc>
      </w:tr>
      <w:tr>
        <w:trPr>
          <w:trHeight w:val="80"/>
        </w:trPr>
        <w:tc>
          <w:tcPr>
            <w:tcW w:w="9450" w:type="dxa"/>
            <w:gridSpan w:val="2"/>
            <w:tcBorders>
              <w:bottom w:val="single" w:sz="4" w:space="0" w:color="000000"/>
            </w:tcBorders>
          </w:tcPr>
          <w:p>
            <w:pPr>
              <w:keepNext/>
              <w:rPr>
                <w:sz w:val="8"/>
                <w:szCs w:val="8"/>
              </w:rPr>
            </w:pPr>
          </w:p>
        </w:tc>
      </w:tr>
      <w:tr>
        <w:trPr>
          <w:trHeight w:val="225"/>
        </w:trPr>
        <w:tc>
          <w:tcPr>
            <w:tcW w:w="3330" w:type="dxa"/>
            <w:tcBorders>
              <w:top w:val="single" w:sz="4" w:space="0" w:color="000000"/>
              <w:left w:val="single" w:sz="4" w:space="0" w:color="000000"/>
              <w:bottom w:val="single" w:sz="4" w:space="0" w:color="000000"/>
              <w:right w:val="single" w:sz="4" w:space="0" w:color="000000"/>
            </w:tcBorders>
          </w:tcPr>
          <w:p>
            <w:pPr>
              <w:jc w:val="center"/>
            </w:pPr>
            <w:r>
              <w:rPr>
                <w:b/>
                <w:bCs/>
              </w:rPr>
              <w:t xml:space="preserve">Course characteristic</w:t>
            </w:r>
          </w:p>
        </w:tc>
        <w:tc>
          <w:tcPr>
            <w:tcW w:w="6120" w:type="dxa"/>
            <w:tcBorders>
              <w:top w:val="single" w:sz="4" w:space="0" w:color="000000"/>
              <w:left w:val="single" w:sz="4" w:space="0" w:color="000000"/>
              <w:bottom w:val="single" w:sz="4" w:space="0" w:color="000000"/>
              <w:right w:val="single" w:sz="4" w:space="0" w:color="000000"/>
            </w:tcBorders>
          </w:tcPr>
          <w:p>
            <w:pPr>
              <w:jc w:val="center"/>
            </w:pPr>
            <w:r>
              <w:rPr>
                <w:b/>
                <w:bCs/>
              </w:rPr>
              <w:t xml:space="preserve">How and where the syllabus meets it</w:t>
            </w:r>
          </w:p>
        </w:tc>
      </w:tr>
      <w:tr>
        <w:trPr>
          <w:cantSplit/>
          <w:trHeight w:val="440"/>
        </w:trPr>
        <w:tc>
          <w:tcPr>
            <w:tcW w:w="3330" w:type="dxa"/>
            <w:tcBorders>
              <w:top w:val="single" w:sz="4" w:space="0" w:color="000000"/>
              <w:left w:val="single" w:sz="4" w:space="0" w:color="000000"/>
              <w:bottom w:val="single" w:sz="4" w:space="0" w:color="000000"/>
              <w:right w:val="single" w:sz="4" w:space="0" w:color="000000"/>
            </w:tcBorders>
          </w:tcPr>
          <w:p/>
        </w:tc>
        <w:tc>
          <w:tcPr>
            <w:tcW w:w="6120" w:type="dxa"/>
            <w:tcBorders>
              <w:top w:val="single" w:sz="4" w:space="0" w:color="000000"/>
              <w:left w:val="single" w:sz="4" w:space="0" w:color="000000"/>
              <w:bottom w:val="single" w:sz="4" w:space="0" w:color="000000"/>
              <w:right w:val="single" w:sz="4" w:space="0" w:color="000000"/>
            </w:tcBorders>
          </w:tcPr>
          <w:p/>
        </w:tc>
      </w:tr>
      <w:tr>
        <w:trPr>
          <w:cantSplit/>
          <w:trHeight w:val="440"/>
        </w:trPr>
        <w:tc>
          <w:tcPr>
            <w:tcW w:w="3330" w:type="dxa"/>
            <w:tcBorders>
              <w:top w:val="single" w:sz="4" w:space="0" w:color="000000"/>
              <w:left w:val="single" w:sz="4" w:space="0" w:color="000000"/>
              <w:bottom w:val="single" w:sz="4" w:space="0" w:color="000000"/>
              <w:right w:val="single" w:sz="4" w:space="0" w:color="000000"/>
            </w:tcBorders>
          </w:tcPr>
          <w:p/>
        </w:tc>
        <w:tc>
          <w:tcPr>
            <w:tcW w:w="6120" w:type="dxa"/>
            <w:tcBorders>
              <w:top w:val="single" w:sz="4" w:space="0" w:color="000000"/>
              <w:left w:val="single" w:sz="4" w:space="0" w:color="000000"/>
              <w:bottom w:val="single" w:sz="4" w:space="0" w:color="000000"/>
              <w:right w:val="single" w:sz="4" w:space="0" w:color="000000"/>
            </w:tcBorders>
          </w:tcPr>
          <w:p/>
        </w:tc>
      </w:tr>
      <w:tr>
        <w:trPr>
          <w:cantSplit/>
          <w:trHeight w:val="440"/>
        </w:trPr>
        <w:tc>
          <w:tcPr>
            <w:tcW w:w="3330" w:type="dxa"/>
            <w:tcBorders>
              <w:top w:val="single" w:sz="4" w:space="0" w:color="000000"/>
              <w:left w:val="single" w:sz="4" w:space="0" w:color="000000"/>
              <w:bottom w:val="single" w:sz="4" w:space="0" w:color="000000"/>
              <w:right w:val="single" w:sz="4" w:space="0" w:color="000000"/>
            </w:tcBorders>
          </w:tcPr>
          <w:p/>
        </w:tc>
        <w:tc>
          <w:tcPr>
            <w:tcW w:w="6120" w:type="dxa"/>
            <w:tcBorders>
              <w:top w:val="single" w:sz="4" w:space="0" w:color="000000"/>
              <w:left w:val="single" w:sz="4" w:space="0" w:color="000000"/>
              <w:bottom w:val="single" w:sz="4" w:space="0" w:color="000000"/>
              <w:right w:val="single" w:sz="4" w:space="0" w:color="000000"/>
            </w:tcBorders>
          </w:tcPr>
          <w:p/>
        </w:tc>
      </w:tr>
    </w:tbl>
    <w:p/>
    <w:tbl>
      <w:tblPr>
        <w:tblW w:w="9450" w:type="dxa"/>
        <w:tblLayout w:type="fixed"/>
        <w:tblLook w:val="0600" w:firstRow="0" w:lastRow="0" w:firstColumn="0" w:lastColumn="0" w:noHBand="1" w:noVBand="1"/>
      </w:tblPr>
      <w:tblGrid>
        <w:gridCol w:w="9450"/>
      </w:tblGrid>
      <w:tr>
        <w:trPr>
          <w:trHeight w:val="180"/>
        </w:trPr>
        <w:tc>
          <w:tcPr>
            <w:tcW w:w="9450" w:type="dxa"/>
            <w:gridSpan w:val="1"/>
            <w:tcBorders>
              <w:bottom w:val="single" w:sz="12" w:space="0" w:color="000000"/>
            </w:tcBorders>
          </w:tcPr>
          <w:p>
            <w:pPr>
              <w:pStyle w:val="Title"/>
              <w:keepNext/>
              <w:numPr>
                <w:ilvl w:val="0"/>
                <w:numId w:val="1"/>
              </w:numPr>
              <w:rPr>
                <w:sz w:val="21"/>
                <w:szCs w:val="21"/>
              </w:rPr>
            </w:pPr>
            <w:r>
              <w:rPr>
                <w:sz w:val="21"/>
                <w:szCs w:val="21"/>
              </w:rPr>
              <w:t xml:space="preserve">Delivery methods</w:t>
            </w:r>
          </w:p>
        </w:tc>
      </w:tr>
      <w:tr>
        <w:trPr>
          <w:trHeight w:val="48"/>
        </w:trPr>
        <w:tc>
          <w:tcPr>
            <w:tcW w:w="9450" w:type="dxa"/>
            <w:gridSpan w:val="1"/>
            <w:tcBorders>
              <w:top w:val="single" w:sz="12" w:space="0" w:color="000000"/>
            </w:tcBorders>
          </w:tcPr>
          <w:p>
            <w:pPr>
              <w:keepNext/>
              <w:rPr>
                <w:sz w:val="8"/>
                <w:szCs w:val="8"/>
              </w:rPr>
            </w:pPr>
          </w:p>
        </w:tc>
      </w:tr>
      <w:tr>
        <w:trPr>
          <w:trHeight w:val="432"/>
        </w:trPr>
        <w:tc>
          <w:tcPr>
            <w:tcW w:w="9450" w:type="dxa"/>
            <w:gridSpan w:val="1"/>
          </w:tcPr>
          <w:p>
            <w:pPr>
              <w:keepNext/>
            </w:pPr>
            <w:r>
              <w:t xml:space="preserve">If one syllabus covers more than one delivery method, note what differs between them, in particular oral communication, collaboration, and the points where students receive critical feedback.</w:t>
            </w:r>
          </w:p>
        </w:tc>
      </w:tr>
      <w:tr>
        <w:trPr>
          <w:trHeight w:val="80"/>
        </w:trPr>
        <w:tc>
          <w:tcPr>
            <w:tcW w:w="9450" w:type="dxa"/>
            <w:gridSpan w:val="1"/>
            <w:tcBorders>
              <w:bottom w:val="single" w:sz="4" w:space="0" w:color="000000"/>
            </w:tcBorders>
          </w:tcPr>
          <w:p>
            <w:pPr>
              <w:keepNext/>
              <w:rPr>
                <w:sz w:val="8"/>
                <w:szCs w:val="8"/>
              </w:rPr>
            </w:pPr>
          </w:p>
        </w:tc>
      </w:tr>
      <w:tr>
        <w:trPr>
          <w:cantSplit/>
          <w:trHeight w:val="1100"/>
        </w:trPr>
        <w:tc>
          <w:tcPr>
            <w:tcW w:w="9450" w:type="dxa"/>
            <w:tcBorders>
              <w:top w:val="single" w:sz="4" w:space="0" w:color="000000"/>
              <w:left w:val="single" w:sz="4" w:space="0" w:color="000000"/>
              <w:bottom w:val="single" w:sz="4" w:space="0" w:color="000000"/>
              <w:right w:val="single" w:sz="4" w:space="0" w:color="000000"/>
            </w:tcBorders>
          </w:tcPr>
          <w:p/>
        </w:tc>
      </w:tr>
    </w:tbl>
    <w:sectPr w:rsidR="00CE6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5A3A"/>
    <w:multiLevelType w:val="hybridMultilevel"/>
    <w:tmpl w:val="FDBCD1AE"/>
    <w:lvl w:ilvl="0" w:tplc="9CA4B164">
      <w:start w:val="1"/>
      <w:numFmt w:val="decimal"/>
      <w:lvlText w:val="%1."/>
      <w:lvlJc w:val="left"/>
      <w:pPr>
        <w:ind w:left="720" w:hanging="360"/>
      </w:pPr>
    </w:lvl>
    <w:lvl w:ilvl="1" w:tplc="DA2C6C96">
      <w:start w:val="1"/>
      <w:numFmt w:val="lowerLetter"/>
      <w:lvlText w:val="%2."/>
      <w:lvlJc w:val="left"/>
      <w:pPr>
        <w:ind w:left="1440" w:hanging="360"/>
      </w:pPr>
    </w:lvl>
    <w:lvl w:ilvl="2" w:tplc="11EA9C68">
      <w:start w:val="1"/>
      <w:numFmt w:val="lowerRoman"/>
      <w:lvlText w:val="%3."/>
      <w:lvlJc w:val="right"/>
      <w:pPr>
        <w:ind w:left="2160" w:hanging="180"/>
      </w:pPr>
    </w:lvl>
    <w:lvl w:ilvl="3" w:tplc="CE505E4A">
      <w:start w:val="1"/>
      <w:numFmt w:val="decimal"/>
      <w:lvlText w:val="%4."/>
      <w:lvlJc w:val="left"/>
      <w:pPr>
        <w:ind w:left="2880" w:hanging="360"/>
      </w:pPr>
    </w:lvl>
    <w:lvl w:ilvl="4" w:tplc="D3C6CB6C">
      <w:start w:val="1"/>
      <w:numFmt w:val="lowerLetter"/>
      <w:lvlText w:val="%5."/>
      <w:lvlJc w:val="left"/>
      <w:pPr>
        <w:ind w:left="3600" w:hanging="360"/>
      </w:pPr>
    </w:lvl>
    <w:lvl w:ilvl="5" w:tplc="AB9CEA70">
      <w:start w:val="1"/>
      <w:numFmt w:val="lowerRoman"/>
      <w:lvlText w:val="%6."/>
      <w:lvlJc w:val="right"/>
      <w:pPr>
        <w:ind w:left="4320" w:hanging="180"/>
      </w:pPr>
    </w:lvl>
    <w:lvl w:ilvl="6" w:tplc="792ADD92">
      <w:start w:val="1"/>
      <w:numFmt w:val="decimal"/>
      <w:lvlText w:val="%7."/>
      <w:lvlJc w:val="left"/>
      <w:pPr>
        <w:ind w:left="5040" w:hanging="360"/>
      </w:pPr>
    </w:lvl>
    <w:lvl w:ilvl="7" w:tplc="DF22CEA4">
      <w:start w:val="1"/>
      <w:numFmt w:val="lowerLetter"/>
      <w:lvlText w:val="%8."/>
      <w:lvlJc w:val="left"/>
      <w:pPr>
        <w:ind w:left="5760" w:hanging="360"/>
      </w:pPr>
    </w:lvl>
    <w:lvl w:ilvl="8" w:tplc="08A86A06">
      <w:start w:val="1"/>
      <w:numFmt w:val="lowerRoman"/>
      <w:lvlText w:val="%9."/>
      <w:lvlJc w:val="right"/>
      <w:pPr>
        <w:ind w:left="6480" w:hanging="180"/>
      </w:pPr>
    </w:lvl>
  </w:abstractNum>
  <w:num w:numId="1" w16cid:durableId="57955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1B0"/>
    <w:rsid w:val="0001085D"/>
    <w:rsid w:val="000127AB"/>
    <w:rsid w:val="001145D6"/>
    <w:rsid w:val="00115CFB"/>
    <w:rsid w:val="001825AC"/>
    <w:rsid w:val="001C315D"/>
    <w:rsid w:val="001E78F0"/>
    <w:rsid w:val="0024406F"/>
    <w:rsid w:val="00266F48"/>
    <w:rsid w:val="002D4BD4"/>
    <w:rsid w:val="002F2E37"/>
    <w:rsid w:val="002F630A"/>
    <w:rsid w:val="00306140"/>
    <w:rsid w:val="00323018"/>
    <w:rsid w:val="00361307"/>
    <w:rsid w:val="0036295B"/>
    <w:rsid w:val="003B3D72"/>
    <w:rsid w:val="003C676F"/>
    <w:rsid w:val="00444CA5"/>
    <w:rsid w:val="004C0BB6"/>
    <w:rsid w:val="004C4774"/>
    <w:rsid w:val="004D2137"/>
    <w:rsid w:val="004E48DC"/>
    <w:rsid w:val="00516EA0"/>
    <w:rsid w:val="005A3C5C"/>
    <w:rsid w:val="005A7FCC"/>
    <w:rsid w:val="005B2987"/>
    <w:rsid w:val="005F51C5"/>
    <w:rsid w:val="00671CB6"/>
    <w:rsid w:val="00672F78"/>
    <w:rsid w:val="0067421E"/>
    <w:rsid w:val="006A6A30"/>
    <w:rsid w:val="00727AC3"/>
    <w:rsid w:val="00752DF1"/>
    <w:rsid w:val="007D6B57"/>
    <w:rsid w:val="007E2C7D"/>
    <w:rsid w:val="007F7F85"/>
    <w:rsid w:val="00826F7A"/>
    <w:rsid w:val="00854EEC"/>
    <w:rsid w:val="00871C24"/>
    <w:rsid w:val="00884388"/>
    <w:rsid w:val="00890C93"/>
    <w:rsid w:val="00891E39"/>
    <w:rsid w:val="008D093A"/>
    <w:rsid w:val="008E6A4B"/>
    <w:rsid w:val="00932304"/>
    <w:rsid w:val="009406A7"/>
    <w:rsid w:val="00956BA4"/>
    <w:rsid w:val="00963127"/>
    <w:rsid w:val="009E1280"/>
    <w:rsid w:val="00A425C8"/>
    <w:rsid w:val="00A51147"/>
    <w:rsid w:val="00A56F19"/>
    <w:rsid w:val="00A940B5"/>
    <w:rsid w:val="00AA1B95"/>
    <w:rsid w:val="00AA776D"/>
    <w:rsid w:val="00C96C99"/>
    <w:rsid w:val="00C970D8"/>
    <w:rsid w:val="00CA47F8"/>
    <w:rsid w:val="00CA5042"/>
    <w:rsid w:val="00CE61B0"/>
    <w:rsid w:val="00D64FA3"/>
    <w:rsid w:val="00DB63A0"/>
    <w:rsid w:val="00DD43F7"/>
    <w:rsid w:val="00DE585C"/>
    <w:rsid w:val="00DE5B46"/>
    <w:rsid w:val="00DE7251"/>
    <w:rsid w:val="00E178B3"/>
    <w:rsid w:val="00E20CAE"/>
    <w:rsid w:val="00E6237E"/>
    <w:rsid w:val="00F03512"/>
    <w:rsid w:val="00F474BD"/>
    <w:rsid w:val="00F8284E"/>
    <w:rsid w:val="00FA1C58"/>
    <w:rsid w:val="00FA52E4"/>
    <w:rsid w:val="00FF61AD"/>
    <w:rsid w:val="180E2E7C"/>
    <w:rsid w:val="3BEB87EB"/>
    <w:rsid w:val="5095F585"/>
    <w:rsid w:val="51F35B53"/>
    <w:rsid w:val="55EC7D7E"/>
    <w:rsid w:val="6FF9BDD1"/>
    <w:rsid w:val="744381C0"/>
    <w:rsid w:val="7F7D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7C61B"/>
  <w15:chartTrackingRefBased/>
  <w15:docId w15:val="{1902A406-72E8-4005-ACB2-18AD07C4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US" w:eastAsia="en-US" w:bidi="ar-SA"/>
        <w14:ligatures w14:val="standardContextual"/>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1B0"/>
    <w:pPr>
      <w:spacing w:before="30" w:after="30" w:line="240" w:lineRule="auto"/>
    </w:pPr>
    <w:rPr>
      <w:rFonts w:ascii="Arial" w:eastAsia="Arial" w:hAnsi="Arial" w:cs="Arial"/>
      <w:kern w:val="0"/>
      <w:sz w:val="16"/>
      <w:szCs w:val="16"/>
      <w:lang w:val="en"/>
      <w14:ligatures w14:val="none"/>
    </w:rPr>
  </w:style>
  <w:style w:type="paragraph" w:styleId="Heading1">
    <w:name w:val="heading 1"/>
    <w:basedOn w:val="Normal"/>
    <w:next w:val="Normal"/>
    <w:link w:val="Heading1Char"/>
    <w:uiPriority w:val="9"/>
    <w:qFormat/>
    <w:rsid w:val="009406A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406A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406A7"/>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9406A7"/>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9406A7"/>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9406A7"/>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9406A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9406A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406A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toUSE">
    <w:name w:val="StyletoUSE"/>
    <w:basedOn w:val="Heading1"/>
    <w:link w:val="StyletoUSEChar"/>
    <w:autoRedefine/>
    <w:rsid w:val="009406A7"/>
    <w:rPr>
      <w:rFonts w:ascii="Times New Roman" w:hAnsi="Times New Roman" w:cs="Times New Roman"/>
      <w:caps w:val="0"/>
    </w:rPr>
  </w:style>
  <w:style w:type="character" w:customStyle="1" w:styleId="StyletoUSEChar">
    <w:name w:val="StyletoUSE Char"/>
    <w:basedOn w:val="Heading1Char"/>
    <w:link w:val="StyletoUSE"/>
    <w:rsid w:val="009406A7"/>
    <w:rPr>
      <w:rFonts w:ascii="Times New Roman" w:hAnsi="Times New Roman" w:cs="Times New Roman"/>
      <w:caps w:val="0"/>
      <w:color w:val="FFFFFF" w:themeColor="background1"/>
      <w:spacing w:val="15"/>
      <w:sz w:val="22"/>
      <w:szCs w:val="22"/>
      <w:shd w:val="clear" w:color="auto" w:fill="156082" w:themeFill="accent1"/>
    </w:rPr>
  </w:style>
  <w:style w:type="character" w:customStyle="1" w:styleId="Heading1Char">
    <w:name w:val="Heading 1 Char"/>
    <w:basedOn w:val="DefaultParagraphFont"/>
    <w:link w:val="Heading1"/>
    <w:uiPriority w:val="9"/>
    <w:rsid w:val="009406A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9406A7"/>
    <w:rPr>
      <w:caps/>
      <w:spacing w:val="15"/>
      <w:shd w:val="clear" w:color="auto" w:fill="C1E4F5" w:themeFill="accent1" w:themeFillTint="33"/>
    </w:rPr>
  </w:style>
  <w:style w:type="character" w:customStyle="1" w:styleId="Heading3Char">
    <w:name w:val="Heading 3 Char"/>
    <w:basedOn w:val="DefaultParagraphFont"/>
    <w:link w:val="Heading3"/>
    <w:uiPriority w:val="9"/>
    <w:rsid w:val="009406A7"/>
    <w:rPr>
      <w:caps/>
      <w:color w:val="0A2F40" w:themeColor="accent1" w:themeShade="7F"/>
      <w:spacing w:val="15"/>
    </w:rPr>
  </w:style>
  <w:style w:type="character" w:customStyle="1" w:styleId="Heading4Char">
    <w:name w:val="Heading 4 Char"/>
    <w:basedOn w:val="DefaultParagraphFont"/>
    <w:link w:val="Heading4"/>
    <w:uiPriority w:val="9"/>
    <w:semiHidden/>
    <w:rsid w:val="009406A7"/>
    <w:rPr>
      <w:caps/>
      <w:color w:val="0F4761" w:themeColor="accent1" w:themeShade="BF"/>
      <w:spacing w:val="10"/>
    </w:rPr>
  </w:style>
  <w:style w:type="character" w:customStyle="1" w:styleId="Heading5Char">
    <w:name w:val="Heading 5 Char"/>
    <w:basedOn w:val="DefaultParagraphFont"/>
    <w:link w:val="Heading5"/>
    <w:uiPriority w:val="9"/>
    <w:semiHidden/>
    <w:rsid w:val="009406A7"/>
    <w:rPr>
      <w:caps/>
      <w:color w:val="0F4761" w:themeColor="accent1" w:themeShade="BF"/>
      <w:spacing w:val="10"/>
    </w:rPr>
  </w:style>
  <w:style w:type="character" w:customStyle="1" w:styleId="Heading6Char">
    <w:name w:val="Heading 6 Char"/>
    <w:basedOn w:val="DefaultParagraphFont"/>
    <w:link w:val="Heading6"/>
    <w:uiPriority w:val="9"/>
    <w:semiHidden/>
    <w:rsid w:val="009406A7"/>
    <w:rPr>
      <w:caps/>
      <w:color w:val="0F4761" w:themeColor="accent1" w:themeShade="BF"/>
      <w:spacing w:val="10"/>
    </w:rPr>
  </w:style>
  <w:style w:type="character" w:customStyle="1" w:styleId="Heading7Char">
    <w:name w:val="Heading 7 Char"/>
    <w:basedOn w:val="DefaultParagraphFont"/>
    <w:link w:val="Heading7"/>
    <w:uiPriority w:val="9"/>
    <w:semiHidden/>
    <w:rsid w:val="009406A7"/>
    <w:rPr>
      <w:caps/>
      <w:color w:val="0F4761" w:themeColor="accent1" w:themeShade="BF"/>
      <w:spacing w:val="10"/>
    </w:rPr>
  </w:style>
  <w:style w:type="character" w:customStyle="1" w:styleId="Heading8Char">
    <w:name w:val="Heading 8 Char"/>
    <w:basedOn w:val="DefaultParagraphFont"/>
    <w:link w:val="Heading8"/>
    <w:uiPriority w:val="9"/>
    <w:semiHidden/>
    <w:rsid w:val="009406A7"/>
    <w:rPr>
      <w:caps/>
      <w:spacing w:val="10"/>
      <w:sz w:val="18"/>
      <w:szCs w:val="18"/>
    </w:rPr>
  </w:style>
  <w:style w:type="character" w:customStyle="1" w:styleId="Heading9Char">
    <w:name w:val="Heading 9 Char"/>
    <w:basedOn w:val="DefaultParagraphFont"/>
    <w:link w:val="Heading9"/>
    <w:uiPriority w:val="9"/>
    <w:semiHidden/>
    <w:rsid w:val="009406A7"/>
    <w:rPr>
      <w:i/>
      <w:iCs/>
      <w:caps/>
      <w:spacing w:val="10"/>
      <w:sz w:val="18"/>
      <w:szCs w:val="18"/>
    </w:rPr>
  </w:style>
  <w:style w:type="paragraph" w:styleId="Caption">
    <w:name w:val="caption"/>
    <w:basedOn w:val="Normal"/>
    <w:next w:val="Normal"/>
    <w:uiPriority w:val="35"/>
    <w:semiHidden/>
    <w:unhideWhenUsed/>
    <w:qFormat/>
    <w:rsid w:val="009406A7"/>
    <w:rPr>
      <w:b/>
      <w:bCs/>
      <w:color w:val="0F4761" w:themeColor="accent1" w:themeShade="BF"/>
    </w:rPr>
  </w:style>
  <w:style w:type="paragraph" w:styleId="Title">
    <w:name w:val="Title"/>
    <w:basedOn w:val="Normal"/>
    <w:next w:val="Normal"/>
    <w:link w:val="TitleChar"/>
    <w:uiPriority w:val="10"/>
    <w:qFormat/>
    <w:rsid w:val="009406A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9406A7"/>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9406A7"/>
    <w:pPr>
      <w:spacing w:before="0"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406A7"/>
    <w:rPr>
      <w:caps/>
      <w:color w:val="595959" w:themeColor="text1" w:themeTint="A6"/>
      <w:spacing w:val="10"/>
      <w:sz w:val="21"/>
      <w:szCs w:val="21"/>
    </w:rPr>
  </w:style>
  <w:style w:type="character" w:styleId="Strong">
    <w:name w:val="Strong"/>
    <w:uiPriority w:val="22"/>
    <w:qFormat/>
    <w:rsid w:val="009406A7"/>
    <w:rPr>
      <w:b/>
      <w:bCs/>
    </w:rPr>
  </w:style>
  <w:style w:type="character" w:styleId="Emphasis">
    <w:name w:val="Emphasis"/>
    <w:uiPriority w:val="20"/>
    <w:qFormat/>
    <w:rsid w:val="009406A7"/>
    <w:rPr>
      <w:caps/>
      <w:color w:val="0A2F40" w:themeColor="accent1" w:themeShade="7F"/>
      <w:spacing w:val="5"/>
    </w:rPr>
  </w:style>
  <w:style w:type="paragraph" w:styleId="NoSpacing">
    <w:name w:val="No Spacing"/>
    <w:uiPriority w:val="1"/>
    <w:qFormat/>
    <w:rsid w:val="009406A7"/>
    <w:pPr>
      <w:spacing w:after="0" w:line="240" w:lineRule="auto"/>
    </w:pPr>
  </w:style>
  <w:style w:type="paragraph" w:styleId="ListParagraph">
    <w:name w:val="List Paragraph"/>
    <w:basedOn w:val="Normal"/>
    <w:uiPriority w:val="34"/>
    <w:qFormat/>
    <w:rsid w:val="009406A7"/>
    <w:pPr>
      <w:ind w:left="720"/>
      <w:contextualSpacing/>
    </w:pPr>
  </w:style>
  <w:style w:type="paragraph" w:styleId="Quote">
    <w:name w:val="Quote"/>
    <w:basedOn w:val="Normal"/>
    <w:next w:val="Normal"/>
    <w:link w:val="QuoteChar"/>
    <w:uiPriority w:val="29"/>
    <w:qFormat/>
    <w:rsid w:val="009406A7"/>
    <w:rPr>
      <w:i/>
      <w:iCs/>
      <w:sz w:val="24"/>
      <w:szCs w:val="24"/>
    </w:rPr>
  </w:style>
  <w:style w:type="character" w:customStyle="1" w:styleId="QuoteChar">
    <w:name w:val="Quote Char"/>
    <w:basedOn w:val="DefaultParagraphFont"/>
    <w:link w:val="Quote"/>
    <w:uiPriority w:val="29"/>
    <w:rsid w:val="009406A7"/>
    <w:rPr>
      <w:i/>
      <w:iCs/>
      <w:sz w:val="24"/>
      <w:szCs w:val="24"/>
    </w:rPr>
  </w:style>
  <w:style w:type="paragraph" w:styleId="IntenseQuote">
    <w:name w:val="Intense Quote"/>
    <w:basedOn w:val="Normal"/>
    <w:next w:val="Normal"/>
    <w:link w:val="IntenseQuoteChar"/>
    <w:uiPriority w:val="30"/>
    <w:qFormat/>
    <w:rsid w:val="009406A7"/>
    <w:pPr>
      <w:spacing w:before="240" w:after="240"/>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9406A7"/>
    <w:rPr>
      <w:color w:val="156082" w:themeColor="accent1"/>
      <w:sz w:val="24"/>
      <w:szCs w:val="24"/>
    </w:rPr>
  </w:style>
  <w:style w:type="character" w:styleId="SubtleEmphasis">
    <w:name w:val="Subtle Emphasis"/>
    <w:uiPriority w:val="19"/>
    <w:qFormat/>
    <w:rsid w:val="009406A7"/>
    <w:rPr>
      <w:i/>
      <w:iCs/>
      <w:color w:val="0A2F40" w:themeColor="accent1" w:themeShade="7F"/>
    </w:rPr>
  </w:style>
  <w:style w:type="character" w:styleId="IntenseEmphasis">
    <w:name w:val="Intense Emphasis"/>
    <w:uiPriority w:val="21"/>
    <w:qFormat/>
    <w:rsid w:val="009406A7"/>
    <w:rPr>
      <w:b/>
      <w:bCs/>
      <w:caps/>
      <w:color w:val="0A2F40" w:themeColor="accent1" w:themeShade="7F"/>
      <w:spacing w:val="10"/>
    </w:rPr>
  </w:style>
  <w:style w:type="character" w:styleId="SubtleReference">
    <w:name w:val="Subtle Reference"/>
    <w:uiPriority w:val="31"/>
    <w:qFormat/>
    <w:rsid w:val="009406A7"/>
    <w:rPr>
      <w:b/>
      <w:bCs/>
      <w:color w:val="156082" w:themeColor="accent1"/>
    </w:rPr>
  </w:style>
  <w:style w:type="character" w:styleId="IntenseReference">
    <w:name w:val="Intense Reference"/>
    <w:uiPriority w:val="32"/>
    <w:qFormat/>
    <w:rsid w:val="009406A7"/>
    <w:rPr>
      <w:b/>
      <w:bCs/>
      <w:i/>
      <w:iCs/>
      <w:caps/>
      <w:color w:val="156082" w:themeColor="accent1"/>
    </w:rPr>
  </w:style>
  <w:style w:type="character" w:styleId="BookTitle">
    <w:name w:val="Book Title"/>
    <w:uiPriority w:val="33"/>
    <w:qFormat/>
    <w:rsid w:val="009406A7"/>
    <w:rPr>
      <w:b/>
      <w:bCs/>
      <w:i/>
      <w:iCs/>
      <w:spacing w:val="0"/>
    </w:rPr>
  </w:style>
  <w:style w:type="paragraph" w:styleId="TOCHeading">
    <w:name w:val="TOC Heading"/>
    <w:basedOn w:val="Heading1"/>
    <w:next w:val="Normal"/>
    <w:uiPriority w:val="39"/>
    <w:unhideWhenUsed/>
    <w:qFormat/>
    <w:rsid w:val="009406A7"/>
    <w:pPr>
      <w:outlineLvl w:val="9"/>
    </w:pPr>
  </w:style>
  <w:style w:type="character" w:styleId="CommentReference">
    <w:name w:val="annotation reference"/>
    <w:basedOn w:val="DefaultParagraphFont"/>
    <w:uiPriority w:val="99"/>
    <w:semiHidden/>
    <w:rsid w:val="00CE61B0"/>
    <w:rPr>
      <w:sz w:val="16"/>
      <w:szCs w:val="16"/>
    </w:rPr>
  </w:style>
  <w:style w:type="paragraph" w:styleId="CommentText">
    <w:name w:val="annotation text"/>
    <w:basedOn w:val="Normal"/>
    <w:link w:val="CommentTextChar"/>
    <w:uiPriority w:val="99"/>
    <w:semiHidden/>
    <w:rsid w:val="00CE61B0"/>
    <w:pPr>
      <w:spacing w:before="0" w:after="160"/>
    </w:pPr>
    <w:rPr>
      <w:rFonts w:eastAsiaTheme="minorHAnsi"/>
    </w:rPr>
  </w:style>
  <w:style w:type="character" w:customStyle="1" w:styleId="CommentTextChar">
    <w:name w:val="Comment Text Char"/>
    <w:basedOn w:val="DefaultParagraphFont"/>
    <w:link w:val="CommentText"/>
    <w:uiPriority w:val="99"/>
    <w:semiHidden/>
    <w:rsid w:val="00CE61B0"/>
    <w:rPr>
      <w:rFonts w:ascii="Arial" w:hAnsi="Arial" w:cs="Arial"/>
      <w:kern w:val="0"/>
      <w:sz w:val="16"/>
      <w:szCs w:val="16"/>
      <w:lang w:val="en"/>
      <w14:ligatures w14:val="none"/>
    </w:rPr>
  </w:style>
  <w:style w:type="character" w:styleId="Hyperlink">
    <w:name w:val="Hyperlink"/>
    <w:basedOn w:val="DefaultParagraphFont"/>
    <w:uiPriority w:val="99"/>
    <w:unhideWhenUsed/>
    <w:rsid w:val="00826F7A"/>
    <w:rPr>
      <w:color w:val="467886" w:themeColor="hyperlink"/>
      <w:u w:val="single"/>
    </w:rPr>
  </w:style>
  <w:style w:type="character" w:styleId="UnresolvedMention">
    <w:name w:val="Unresolved Mention"/>
    <w:basedOn w:val="DefaultParagraphFont"/>
    <w:uiPriority w:val="99"/>
    <w:semiHidden/>
    <w:unhideWhenUsed/>
    <w:rsid w:val="00826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ueastbay.edu/ge/geoc-for-faculty.html" TargetMode="External"/><Relationship Id="rId5" Type="http://schemas.openxmlformats.org/officeDocument/2006/relationships/hyperlink" Target="https://www.csueastbay.edu/ge/geoc-for-faculty.html" TargetMode="External"/><Relationship Id="rId4" Type="http://schemas.openxmlformats.org/officeDocument/2006/relationships/webSettings" Target="webSettings.xml"/><Relationship Id="rId22" Type="http://schemas.openxmlformats.org/officeDocument/2006/relationships/hyperlink" Target="https://docs.google.com/document/d/10yzpljC_z1J5cymqErIQRl2PVtudhmqKoqHlErof_kI/edit" TargetMode="External"/><Relationship Id="rId21" Type="http://schemas.openxmlformats.org/officeDocument/2006/relationships/hyperlink" Target="https://www.csueastbay.edu/ge/files/docs/ge-framework-documents/ge-framework-starting-fall-20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576</Words>
  <Characters>3376</Characters>
  <Application>Microsoft Office Word</Application>
  <DocSecurity>0</DocSecurity>
  <Lines>259</Lines>
  <Paragraphs>101</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Kaatz</dc:creator>
  <cp:keywords/>
  <dc:description/>
  <cp:lastModifiedBy>Kevin Kaatz</cp:lastModifiedBy>
  <cp:revision>59</cp:revision>
  <dcterms:created xsi:type="dcterms:W3CDTF">2026-06-18T16:39:00Z</dcterms:created>
  <dcterms:modified xsi:type="dcterms:W3CDTF">2026-07-15T18:09:00Z</dcterms:modified>
</cp:coreProperties>
</file>