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Beverage Family Research Dossier</w:t>
      </w:r>
    </w:p>
    <w:p>
      <w:pPr>
        <w:pStyle w:val="Subtitle"/>
      </w:pPr>
      <w:r>
        <w:t>Evidence and proposed additions for family review</w:t>
      </w:r>
    </w:p>
    <w:p>
      <w:r>
        <w:t>This collection adds a documented research layer to the Beverage Family website baseline. It identifies historical records, images, businesses and family connections that deserve attention, while preserving uncertain identifications and conflicting dates. The repository itself is an index of hypotheses, not independent proof.</w:t>
      </w:r>
    </w:p>
    <w:p>
      <w:r>
        <w:t>This is a substantial first research volume, not a declaration that every archive has been exhausted. Original deeds, probate packets, family Bible pages, most census schedules and many vital records remain to be obtained. The accompanying gaps plan specifies those retrievals rather than guessing their contents.</w:t>
      </w:r>
    </w:p>
    <w:p>
      <w:pPr>
        <w:pStyle w:val="Heading1"/>
      </w:pPr>
      <w:r>
        <w:t>Executive summary</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8064"/>
            <w:vAlign w:val="top"/>
            <w:shd w:fill="E8EDF1"/>
          </w:tcPr>
          <w:p>
            <w:pPr>
              <w:spacing w:after="80" w:before="60"/>
            </w:pPr>
            <w:r>
              <w:rPr>
                <w:b/>
                <w:sz w:val="19"/>
              </w:rPr>
              <w:t>Measure</w:t>
            </w:r>
          </w:p>
        </w:tc>
        <w:tc>
          <w:tcPr>
            <w:tcW w:type="dxa" w:w="1800"/>
            <w:vAlign w:val="top"/>
            <w:shd w:fill="E8EDF1"/>
          </w:tcPr>
          <w:p>
            <w:pPr>
              <w:spacing w:after="80" w:before="60"/>
            </w:pPr>
            <w:r>
              <w:rPr>
                <w:b/>
                <w:sz w:val="19"/>
              </w:rPr>
              <w:t>Count</w:t>
            </w:r>
          </w:p>
        </w:tc>
      </w:tr>
      <w:tr>
        <w:trPr>
          <w:cantSplit/>
        </w:trPr>
        <w:tc>
          <w:tcPr>
            <w:tcW w:type="dxa" w:w="8064"/>
            <w:vAlign w:val="top"/>
          </w:tcPr>
          <w:p>
            <w:pPr>
              <w:spacing w:after="80" w:before="60"/>
            </w:pPr>
            <w:r>
              <w:rPr>
                <w:b w:val="0"/>
                <w:sz w:val="19"/>
              </w:rPr>
              <w:t>Baseline people</w:t>
            </w:r>
          </w:p>
        </w:tc>
        <w:tc>
          <w:tcPr>
            <w:tcW w:type="dxa" w:w="1800"/>
            <w:vAlign w:val="top"/>
          </w:tcPr>
          <w:p>
            <w:pPr>
              <w:spacing w:after="80" w:before="60"/>
            </w:pPr>
            <w:r>
              <w:rPr>
                <w:b w:val="0"/>
                <w:sz w:val="19"/>
              </w:rPr>
              <w:t>180</w:t>
            </w:r>
          </w:p>
        </w:tc>
      </w:tr>
      <w:tr>
        <w:trPr>
          <w:cantSplit/>
        </w:trPr>
        <w:tc>
          <w:tcPr>
            <w:tcW w:type="dxa" w:w="8064"/>
            <w:vAlign w:val="top"/>
          </w:tcPr>
          <w:p>
            <w:pPr>
              <w:spacing w:after="80" w:before="60"/>
            </w:pPr>
            <w:r>
              <w:rPr>
                <w:b w:val="0"/>
                <w:sz w:val="19"/>
              </w:rPr>
              <w:t>Baseline events</w:t>
            </w:r>
          </w:p>
        </w:tc>
        <w:tc>
          <w:tcPr>
            <w:tcW w:type="dxa" w:w="1800"/>
            <w:vAlign w:val="top"/>
          </w:tcPr>
          <w:p>
            <w:pPr>
              <w:spacing w:after="80" w:before="60"/>
            </w:pPr>
            <w:r>
              <w:rPr>
                <w:b w:val="0"/>
                <w:sz w:val="19"/>
              </w:rPr>
              <w:t>127</w:t>
            </w:r>
          </w:p>
        </w:tc>
      </w:tr>
      <w:tr>
        <w:trPr>
          <w:cantSplit/>
        </w:trPr>
        <w:tc>
          <w:tcPr>
            <w:tcW w:type="dxa" w:w="8064"/>
            <w:vAlign w:val="top"/>
          </w:tcPr>
          <w:p>
            <w:pPr>
              <w:spacing w:after="80" w:before="60"/>
            </w:pPr>
            <w:r>
              <w:rPr>
                <w:b w:val="0"/>
                <w:sz w:val="19"/>
              </w:rPr>
              <w:t>Sources examined</w:t>
            </w:r>
          </w:p>
        </w:tc>
        <w:tc>
          <w:tcPr>
            <w:tcW w:type="dxa" w:w="1800"/>
            <w:vAlign w:val="top"/>
          </w:tcPr>
          <w:p>
            <w:pPr>
              <w:spacing w:after="80" w:before="60"/>
            </w:pPr>
            <w:r>
              <w:rPr>
                <w:b w:val="0"/>
                <w:sz w:val="19"/>
              </w:rPr>
              <w:t>56</w:t>
            </w:r>
          </w:p>
        </w:tc>
      </w:tr>
      <w:tr>
        <w:trPr>
          <w:cantSplit/>
        </w:trPr>
        <w:tc>
          <w:tcPr>
            <w:tcW w:type="dxa" w:w="8064"/>
            <w:vAlign w:val="top"/>
          </w:tcPr>
          <w:p>
            <w:pPr>
              <w:spacing w:after="80" w:before="60"/>
            </w:pPr>
            <w:r>
              <w:rPr>
                <w:b w:val="0"/>
                <w:sz w:val="19"/>
              </w:rPr>
              <w:t>Sources registered</w:t>
            </w:r>
          </w:p>
        </w:tc>
        <w:tc>
          <w:tcPr>
            <w:tcW w:type="dxa" w:w="1800"/>
            <w:vAlign w:val="top"/>
          </w:tcPr>
          <w:p>
            <w:pPr>
              <w:spacing w:after="80" w:before="60"/>
            </w:pPr>
            <w:r>
              <w:rPr>
                <w:b w:val="0"/>
                <w:sz w:val="19"/>
              </w:rPr>
              <w:t>163</w:t>
            </w:r>
          </w:p>
        </w:tc>
      </w:tr>
      <w:tr>
        <w:trPr>
          <w:cantSplit/>
        </w:trPr>
        <w:tc>
          <w:tcPr>
            <w:tcW w:type="dxa" w:w="8064"/>
            <w:vAlign w:val="top"/>
          </w:tcPr>
          <w:p>
            <w:pPr>
              <w:spacing w:after="80" w:before="60"/>
            </w:pPr>
            <w:r>
              <w:rPr>
                <w:b w:val="0"/>
                <w:sz w:val="19"/>
              </w:rPr>
              <w:t>Strong new discoveries</w:t>
            </w:r>
          </w:p>
        </w:tc>
        <w:tc>
          <w:tcPr>
            <w:tcW w:type="dxa" w:w="1800"/>
            <w:vAlign w:val="top"/>
          </w:tcPr>
          <w:p>
            <w:pPr>
              <w:spacing w:after="80" w:before="60"/>
            </w:pPr>
            <w:r>
              <w:rPr>
                <w:b w:val="0"/>
                <w:sz w:val="19"/>
              </w:rPr>
              <w:t>18</w:t>
            </w:r>
          </w:p>
        </w:tc>
      </w:tr>
      <w:tr>
        <w:trPr>
          <w:cantSplit/>
        </w:trPr>
        <w:tc>
          <w:tcPr>
            <w:tcW w:type="dxa" w:w="8064"/>
            <w:vAlign w:val="top"/>
          </w:tcPr>
          <w:p>
            <w:pPr>
              <w:spacing w:after="80" w:before="60"/>
            </w:pPr>
            <w:r>
              <w:rPr>
                <w:b w:val="0"/>
                <w:sz w:val="19"/>
              </w:rPr>
              <w:t>Corroborating source entries</w:t>
            </w:r>
          </w:p>
        </w:tc>
        <w:tc>
          <w:tcPr>
            <w:tcW w:type="dxa" w:w="1800"/>
            <w:vAlign w:val="top"/>
          </w:tcPr>
          <w:p>
            <w:pPr>
              <w:spacing w:after="80" w:before="60"/>
            </w:pPr>
            <w:r>
              <w:rPr>
                <w:b w:val="0"/>
                <w:sz w:val="19"/>
              </w:rPr>
              <w:t>5</w:t>
            </w:r>
          </w:p>
        </w:tc>
      </w:tr>
      <w:tr>
        <w:trPr>
          <w:cantSplit/>
        </w:trPr>
        <w:tc>
          <w:tcPr>
            <w:tcW w:type="dxa" w:w="8064"/>
            <w:vAlign w:val="top"/>
          </w:tcPr>
          <w:p>
            <w:pPr>
              <w:spacing w:after="80" w:before="60"/>
            </w:pPr>
            <w:r>
              <w:rPr>
                <w:b w:val="0"/>
                <w:sz w:val="19"/>
              </w:rPr>
              <w:t>Probable or possible leads</w:t>
            </w:r>
          </w:p>
        </w:tc>
        <w:tc>
          <w:tcPr>
            <w:tcW w:type="dxa" w:w="1800"/>
            <w:vAlign w:val="top"/>
          </w:tcPr>
          <w:p>
            <w:pPr>
              <w:spacing w:after="80" w:before="60"/>
            </w:pPr>
            <w:r>
              <w:rPr>
                <w:b w:val="0"/>
                <w:sz w:val="19"/>
              </w:rPr>
              <w:t>23</w:t>
            </w:r>
          </w:p>
        </w:tc>
      </w:tr>
      <w:tr>
        <w:trPr>
          <w:cantSplit/>
        </w:trPr>
        <w:tc>
          <w:tcPr>
            <w:tcW w:type="dxa" w:w="8064"/>
            <w:vAlign w:val="top"/>
          </w:tcPr>
          <w:p>
            <w:pPr>
              <w:spacing w:after="80" w:before="60"/>
            </w:pPr>
            <w:r>
              <w:rPr>
                <w:b w:val="0"/>
                <w:sz w:val="19"/>
              </w:rPr>
              <w:t>Conflicts</w:t>
            </w:r>
          </w:p>
        </w:tc>
        <w:tc>
          <w:tcPr>
            <w:tcW w:type="dxa" w:w="1800"/>
            <w:vAlign w:val="top"/>
          </w:tcPr>
          <w:p>
            <w:pPr>
              <w:spacing w:after="80" w:before="60"/>
            </w:pPr>
            <w:r>
              <w:rPr>
                <w:b w:val="0"/>
                <w:sz w:val="19"/>
              </w:rPr>
              <w:t>11</w:t>
            </w:r>
          </w:p>
        </w:tc>
      </w:tr>
      <w:tr>
        <w:trPr>
          <w:cantSplit/>
        </w:trPr>
        <w:tc>
          <w:tcPr>
            <w:tcW w:type="dxa" w:w="8064"/>
            <w:vAlign w:val="top"/>
          </w:tcPr>
          <w:p>
            <w:pPr>
              <w:spacing w:after="80" w:before="60"/>
            </w:pPr>
            <w:r>
              <w:rPr>
                <w:b w:val="0"/>
                <w:sz w:val="19"/>
              </w:rPr>
              <w:t>Retrieval targets</w:t>
            </w:r>
          </w:p>
        </w:tc>
        <w:tc>
          <w:tcPr>
            <w:tcW w:type="dxa" w:w="1800"/>
            <w:vAlign w:val="top"/>
          </w:tcPr>
          <w:p>
            <w:pPr>
              <w:spacing w:after="80" w:before="60"/>
            </w:pPr>
            <w:r>
              <w:rPr>
                <w:b w:val="0"/>
                <w:sz w:val="19"/>
              </w:rPr>
              <w:t>33</w:t>
            </w:r>
          </w:p>
        </w:tc>
      </w:tr>
    </w:tbl>
    <w:p>
      <w:r>
        <w:t>Sources examined counts 56 distinct content or catalog records directly inspected, including transcriptions and institutional descriptions. It excludes inherited citations not rechecked and blocked snippet-only targets. The 18 strong new discoveries include confirmed catalog or museum attributions; they are not 18 independently proved genealogical relationships. The five corroborating source entries are useful additions but must not automatically be counted as independent witnesses.</w:t>
      </w:r>
    </w:p>
    <w:p>
      <w:r>
        <w:t>All 180 repository people are indexed. Name searches were run for 154 historical or known-deceased profiles; 26 living or unresolved-status profiles were deferred from new personal research. A second engine pass covered 115 earlier profiles. General name searches do not substitute for a record-by-record census, newspaper or courthouse investigation.</w:t>
      </w:r>
    </w:p>
    <w:p>
      <w:r>
        <w:t xml:space="preserve">The read-only baseline is commit 4e3d4860d3c8d9ae9cbcb19567dafa17e1a93db1. It contains 127 merged events and 21 structured places. No repository file, website content, branch, commit or pull request was changed. The existing Boston Tea Party claim and relative address/property fields remain unchanged. </w:t>
      </w:r>
      <w:hyperlink r:id="rId11">
        <w:r>
          <w:rPr>
            <w:color w:val="1E4A6B"/>
          </w:rPr>
          <w:t>[SRC001]</w:t>
        </w:r>
      </w:hyperlink>
    </w:p>
    <w:p>
      <w:pPr>
        <w:pStyle w:val="Heading1"/>
      </w:pPr>
      <w:r>
        <w:t>Ten highest value findings</w:t>
      </w:r>
    </w:p>
    <w:p>
      <w:r>
        <w:t>1. Thomas Beverage — BF-R001 — Probable</w:t>
      </w:r>
    </w:p>
    <w:p>
      <w:r>
        <w:t>2. Arnold P Beveridge island registrations — BF-R033 — Confirmed</w:t>
      </w:r>
    </w:p>
    <w:p>
      <w:r>
        <w:t>3. Eliot Beveridge and IsleBuilt — BF-R028 — Strongly supported</w:t>
      </w:r>
    </w:p>
    <w:p>
      <w:r>
        <w:t>4. Nettie Beverage and Malcolm Crockett marriage — BF-R025 — Strongly supported</w:t>
      </w:r>
    </w:p>
    <w:p>
      <w:r>
        <w:t>5. Albert and Thomas family Bible records — BF-R052 — Possible lead</w:t>
      </w:r>
    </w:p>
    <w:p>
      <w:r>
        <w:t>6. James Beveredge and Sarah Holman — BF-R004 — Probable</w:t>
      </w:r>
    </w:p>
    <w:p>
      <w:r>
        <w:t>7. Diana Daggett family cluster — BF-R009 — Probable</w:t>
      </w:r>
    </w:p>
    <w:p>
      <w:r>
        <w:t>8. Lowell Beveridge portrait — BF-R035 — Confirmed</w:t>
      </w:r>
    </w:p>
    <w:p>
      <w:r>
        <w:t>9. Harold Beverage films — BF-R043 — Confirmed</w:t>
      </w:r>
    </w:p>
    <w:p>
      <w:r>
        <w:t>10. Alvin Beverage and church bell — BF-R023 — Confirmed</w:t>
      </w:r>
    </w:p>
    <w:p>
      <w:r>
        <w:t>The sections below explain what each source actually supports. A promising Bible locator or deed reference is valuable even when the underlying original has not yet been retrieved.</w:t>
      </w:r>
    </w:p>
    <w:p>
      <w:pPr>
        <w:pStyle w:val="Heading1"/>
      </w:pPr>
      <w:r>
        <w:t>Research method and source matrix</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2088"/>
            <w:vAlign w:val="top"/>
            <w:shd w:fill="E8EDF1"/>
          </w:tcPr>
          <w:p>
            <w:pPr>
              <w:spacing w:after="80" w:before="60"/>
            </w:pPr>
            <w:r>
              <w:rPr>
                <w:b/>
                <w:sz w:val="19"/>
              </w:rPr>
              <w:t>Source class</w:t>
            </w:r>
          </w:p>
        </w:tc>
        <w:tc>
          <w:tcPr>
            <w:tcW w:type="dxa" w:w="3888"/>
            <w:vAlign w:val="top"/>
            <w:shd w:fill="E8EDF1"/>
          </w:tcPr>
          <w:p>
            <w:pPr>
              <w:spacing w:after="80" w:before="60"/>
            </w:pPr>
            <w:r>
              <w:rPr>
                <w:b/>
                <w:sz w:val="19"/>
              </w:rPr>
              <w:t>Work completed</w:t>
            </w:r>
          </w:p>
        </w:tc>
        <w:tc>
          <w:tcPr>
            <w:tcW w:type="dxa" w:w="3888"/>
            <w:vAlign w:val="top"/>
            <w:shd w:fill="E8EDF1"/>
          </w:tcPr>
          <w:p>
            <w:pPr>
              <w:spacing w:after="80" w:before="60"/>
            </w:pPr>
            <w:r>
              <w:rPr>
                <w:b/>
                <w:sz w:val="19"/>
              </w:rPr>
              <w:t>Principal remaining work</w:t>
            </w:r>
          </w:p>
        </w:tc>
      </w:tr>
      <w:tr>
        <w:trPr>
          <w:cantSplit/>
        </w:trPr>
        <w:tc>
          <w:tcPr>
            <w:tcW w:type="dxa" w:w="2088"/>
            <w:vAlign w:val="top"/>
          </w:tcPr>
          <w:p>
            <w:pPr>
              <w:spacing w:after="80" w:before="60"/>
            </w:pPr>
            <w:r>
              <w:rPr>
                <w:b w:val="0"/>
                <w:sz w:val="19"/>
              </w:rPr>
              <w:t>A Vital and genealogical</w:t>
            </w:r>
          </w:p>
        </w:tc>
        <w:tc>
          <w:tcPr>
            <w:tcW w:type="dxa" w:w="3888"/>
            <w:vAlign w:val="top"/>
          </w:tcPr>
          <w:p>
            <w:pPr>
              <w:spacing w:after="80" w:before="60"/>
            </w:pPr>
            <w:r>
              <w:rPr>
                <w:b w:val="0"/>
                <w:sz w:val="19"/>
              </w:rPr>
              <w:t>13 cemetery transcriptions; church edition; genealogies; oral history; Bible index</w:t>
            </w:r>
          </w:p>
        </w:tc>
        <w:tc>
          <w:tcPr>
            <w:tcW w:type="dxa" w:w="3888"/>
            <w:vAlign w:val="top"/>
          </w:tcPr>
          <w:p>
            <w:pPr>
              <w:spacing w:after="80" w:before="60"/>
            </w:pPr>
            <w:r>
              <w:rPr>
                <w:b w:val="0"/>
                <w:sz w:val="19"/>
              </w:rPr>
              <w:t>Original vital/census images and church registers for most people; Bible pages</w:t>
            </w:r>
          </w:p>
        </w:tc>
      </w:tr>
      <w:tr>
        <w:trPr>
          <w:cantSplit/>
        </w:trPr>
        <w:tc>
          <w:tcPr>
            <w:tcW w:type="dxa" w:w="2088"/>
            <w:vAlign w:val="top"/>
          </w:tcPr>
          <w:p>
            <w:pPr>
              <w:spacing w:after="80" w:before="60"/>
            </w:pPr>
            <w:r>
              <w:rPr>
                <w:b w:val="0"/>
                <w:sz w:val="19"/>
              </w:rPr>
              <w:t>B Land and probate</w:t>
            </w:r>
          </w:p>
        </w:tc>
        <w:tc>
          <w:tcPr>
            <w:tcW w:type="dxa" w:w="3888"/>
            <w:vAlign w:val="top"/>
          </w:tcPr>
          <w:p>
            <w:pPr>
              <w:spacing w:after="80" w:before="60"/>
            </w:pPr>
            <w:r>
              <w:rPr>
                <w:b w:val="0"/>
                <w:sz w:val="19"/>
              </w:rPr>
              <w:t>Official island registry; historical farm narratives; published lot list; deed citations</w:t>
            </w:r>
          </w:p>
        </w:tc>
        <w:tc>
          <w:tcPr>
            <w:tcW w:type="dxa" w:w="3888"/>
            <w:vAlign w:val="top"/>
          </w:tcPr>
          <w:p>
            <w:pPr>
              <w:spacing w:after="80" w:before="60"/>
            </w:pPr>
            <w:r>
              <w:rPr>
                <w:b w:val="0"/>
                <w:sz w:val="19"/>
              </w:rPr>
              <w:t>No complete original deed or probate packet; no completed chain of title</w:t>
            </w:r>
          </w:p>
        </w:tc>
      </w:tr>
      <w:tr>
        <w:trPr>
          <w:cantSplit/>
        </w:trPr>
        <w:tc>
          <w:tcPr>
            <w:tcW w:type="dxa" w:w="2088"/>
            <w:vAlign w:val="top"/>
          </w:tcPr>
          <w:p>
            <w:pPr>
              <w:spacing w:after="80" w:before="60"/>
            </w:pPr>
            <w:r>
              <w:rPr>
                <w:b w:val="0"/>
                <w:sz w:val="19"/>
              </w:rPr>
              <w:t>C Newspapers</w:t>
            </w:r>
          </w:p>
        </w:tc>
        <w:tc>
          <w:tcPr>
            <w:tcW w:type="dxa" w:w="3888"/>
            <w:vAlign w:val="top"/>
          </w:tcPr>
          <w:p>
            <w:pPr>
              <w:spacing w:after="80" w:before="60"/>
            </w:pPr>
            <w:r>
              <w:rPr>
                <w:b w:val="0"/>
                <w:sz w:val="19"/>
              </w:rPr>
              <w:t>Specific issue leads and scholarly/institutional reprints; several original issue downloads blocked</w:t>
            </w:r>
          </w:p>
        </w:tc>
        <w:tc>
          <w:tcPr>
            <w:tcW w:type="dxa" w:w="3888"/>
            <w:vAlign w:val="top"/>
          </w:tcPr>
          <w:p>
            <w:pPr>
              <w:spacing w:after="80" w:before="60"/>
            </w:pPr>
            <w:r>
              <w:rPr>
                <w:b w:val="0"/>
                <w:sz w:val="19"/>
              </w:rPr>
              <w:t>Comprehensive newspaper database and microfilm sweep</w:t>
            </w:r>
          </w:p>
        </w:tc>
      </w:tr>
      <w:tr>
        <w:trPr>
          <w:cantSplit/>
        </w:trPr>
        <w:tc>
          <w:tcPr>
            <w:tcW w:type="dxa" w:w="2088"/>
            <w:vAlign w:val="top"/>
          </w:tcPr>
          <w:p>
            <w:pPr>
              <w:spacing w:after="80" w:before="60"/>
            </w:pPr>
            <w:r>
              <w:rPr>
                <w:b w:val="0"/>
                <w:sz w:val="19"/>
              </w:rPr>
              <w:t>D Books and manuscripts</w:t>
            </w:r>
          </w:p>
        </w:tc>
        <w:tc>
          <w:tcPr>
            <w:tcW w:type="dxa" w:w="3888"/>
            <w:vAlign w:val="top"/>
          </w:tcPr>
          <w:p>
            <w:pPr>
              <w:spacing w:after="80" w:before="60"/>
            </w:pPr>
            <w:r>
              <w:rPr>
                <w:b w:val="0"/>
                <w:sz w:val="19"/>
              </w:rPr>
              <w:t>Baxter edition; Essex notes; Doggett; six diary years; NHHS catalogs; institutional biography</w:t>
            </w:r>
          </w:p>
        </w:tc>
        <w:tc>
          <w:tcPr>
            <w:tcW w:type="dxa" w:w="3888"/>
            <w:vAlign w:val="top"/>
          </w:tcPr>
          <w:p>
            <w:pPr>
              <w:spacing w:after="80" w:before="60"/>
            </w:pPr>
            <w:r>
              <w:rPr>
                <w:b w:val="0"/>
                <w:sz w:val="19"/>
              </w:rPr>
              <w:t>Local books, vertical files, original diaries and family papers; HathiTrust/WorldCat catalogs not comprehensively searched</w:t>
            </w:r>
          </w:p>
        </w:tc>
      </w:tr>
      <w:tr>
        <w:trPr>
          <w:cantSplit/>
        </w:trPr>
        <w:tc>
          <w:tcPr>
            <w:tcW w:type="dxa" w:w="2088"/>
            <w:vAlign w:val="top"/>
          </w:tcPr>
          <w:p>
            <w:pPr>
              <w:spacing w:after="80" w:before="60"/>
            </w:pPr>
            <w:r>
              <w:rPr>
                <w:b w:val="0"/>
                <w:sz w:val="19"/>
              </w:rPr>
              <w:t>E Military maritime civic</w:t>
            </w:r>
          </w:p>
        </w:tc>
        <w:tc>
          <w:tcPr>
            <w:tcW w:type="dxa" w:w="3888"/>
            <w:vAlign w:val="top"/>
          </w:tcPr>
          <w:p>
            <w:pPr>
              <w:spacing w:after="80" w:before="60"/>
            </w:pPr>
            <w:r>
              <w:rPr>
                <w:b w:val="0"/>
                <w:sz w:val="19"/>
              </w:rPr>
              <w:t>1786 testimony; boat business; service inscriptions; school and society accounts</w:t>
            </w:r>
          </w:p>
        </w:tc>
        <w:tc>
          <w:tcPr>
            <w:tcW w:type="dxa" w:w="3888"/>
            <w:vAlign w:val="top"/>
          </w:tcPr>
          <w:p>
            <w:pPr>
              <w:spacing w:after="80" w:before="60"/>
            </w:pPr>
            <w:r>
              <w:rPr>
                <w:b w:val="0"/>
                <w:sz w:val="19"/>
              </w:rPr>
              <w:t>Service/pension/customs files, registers and original town minutes</w:t>
            </w:r>
          </w:p>
        </w:tc>
      </w:tr>
      <w:tr>
        <w:trPr>
          <w:cantSplit/>
        </w:trPr>
        <w:tc>
          <w:tcPr>
            <w:tcW w:type="dxa" w:w="2088"/>
            <w:vAlign w:val="top"/>
          </w:tcPr>
          <w:p>
            <w:pPr>
              <w:spacing w:after="80" w:before="60"/>
            </w:pPr>
            <w:r>
              <w:rPr>
                <w:b w:val="0"/>
                <w:sz w:val="19"/>
              </w:rPr>
              <w:t>F Maps images objects</w:t>
            </w:r>
          </w:p>
        </w:tc>
        <w:tc>
          <w:tcPr>
            <w:tcW w:type="dxa" w:w="3888"/>
            <w:vAlign w:val="top"/>
          </w:tcPr>
          <w:p>
            <w:pPr>
              <w:spacing w:after="80" w:before="60"/>
            </w:pPr>
            <w:r>
              <w:rPr>
                <w:b w:val="0"/>
                <w:sz w:val="19"/>
              </w:rPr>
              <w:t>Museum photo/object guides; portrait catalog; film catalog; map retrieval leads</w:t>
            </w:r>
          </w:p>
        </w:tc>
        <w:tc>
          <w:tcPr>
            <w:tcW w:type="dxa" w:w="3888"/>
            <w:vAlign w:val="top"/>
          </w:tcPr>
          <w:p>
            <w:pPr>
              <w:spacing w:after="80" w:before="60"/>
            </w:pPr>
            <w:r>
              <w:rPr>
                <w:b w:val="0"/>
                <w:sz w:val="19"/>
              </w:rPr>
              <w:t>High-resolution files, rights, accession identifiers, map-label and film inspection</w:t>
            </w:r>
          </w:p>
        </w:tc>
      </w:tr>
      <w:tr>
        <w:trPr>
          <w:cantSplit/>
        </w:trPr>
        <w:tc>
          <w:tcPr>
            <w:tcW w:type="dxa" w:w="2088"/>
            <w:vAlign w:val="top"/>
          </w:tcPr>
          <w:p>
            <w:pPr>
              <w:spacing w:after="80" w:before="60"/>
            </w:pPr>
            <w:r>
              <w:rPr>
                <w:b w:val="0"/>
                <w:sz w:val="19"/>
              </w:rPr>
              <w:t>G Family associates</w:t>
            </w:r>
          </w:p>
        </w:tc>
        <w:tc>
          <w:tcPr>
            <w:tcW w:type="dxa" w:w="3888"/>
            <w:vAlign w:val="top"/>
          </w:tcPr>
          <w:p>
            <w:pPr>
              <w:spacing w:after="80" w:before="60"/>
            </w:pPr>
            <w:r>
              <w:rPr>
                <w:b w:val="0"/>
                <w:sz w:val="19"/>
              </w:rPr>
              <w:t>Kent, Daggett, farm transfer and boat-worker clusters</w:t>
            </w:r>
          </w:p>
        </w:tc>
        <w:tc>
          <w:tcPr>
            <w:tcW w:type="dxa" w:w="3888"/>
            <w:vAlign w:val="top"/>
          </w:tcPr>
          <w:p>
            <w:pPr>
              <w:spacing w:after="80" w:before="60"/>
            </w:pPr>
            <w:r>
              <w:rPr>
                <w:b w:val="0"/>
                <w:sz w:val="19"/>
              </w:rPr>
              <w:t>Original deeds/probate/censuses to verify all candidate links</w:t>
            </w:r>
          </w:p>
        </w:tc>
      </w:tr>
    </w:tbl>
    <w:p>
      <w:r>
        <w:t>Searches used Beverage, Beveridge, Beveredge, Bevridge and Bevrage with names and places. Beverege and Devrage were added when found in sources. The research queue retains exact logged person queries. Married names, maiden names, initials, neighbors and business associates are included in the continuing queue. A search that finds no usable hit is not evidence that no record exists.</w:t>
      </w:r>
    </w:p>
    <w:p>
      <w:r>
        <w:t>Source states are explicit: original record image, scan of a published edition, edited transcription, institutional narrative, catalog-only entry or inaccessible lead. The 1786 affidavit was read in its 1916 published edition, not as an eighteenth-century manuscript. Cemetery PDFs were read as transcriptions, not stone photographs. Date ranges and question marks are retained.</w:t>
      </w:r>
    </w:p>
    <w:p>
      <w:pPr>
        <w:pStyle w:val="Heading1"/>
      </w:pPr>
      <w:r>
        <w:t>Marblehead and Topsham beginnings</w:t>
      </w:r>
    </w:p>
    <w:p>
      <w:r>
        <w:t>The early branch needs careful separation of the two James profiles. Published marriage notes and Topsham lists provide useful anchors, but a shared name does not identify the same man across communities. Suspected date errors are review questions, not permission to rewrite the family’s existing account.</w:t>
      </w:r>
    </w:p>
    <w:p>
      <w:pPr>
        <w:pStyle w:val="Heading2"/>
      </w:pPr>
      <w:r>
        <w:t>Marblehead and Topsham evidence</w:t>
      </w:r>
    </w:p>
    <w:p>
      <w:pPr>
        <w:pStyle w:val="Heading2"/>
      </w:pPr>
      <w:r>
        <w:t>James Beveredge and Sarah Holman</w:t>
      </w:r>
    </w:p>
    <w:p>
      <w:r>
        <w:t xml:space="preserve">The Essex Antiquarian reports a February 7, 1733/4 marriage, and Susannah, Mary and Jane living unmarried in Marblehead in 1789 after their mother Sarah’s death. </w:t>
      </w:r>
      <w:hyperlink r:id="rId12">
        <w:r>
          <w:rPr>
            <w:color w:val="1E4A6B"/>
          </w:rPr>
          <w:t>[SRC119]</w:t>
        </w:r>
      </w:hyperlink>
    </w:p>
    <w:p>
      <w:r>
        <w:t>BF-R004  |  Probable. Published notes cite town records and deeds without a deed locator. Original marriage and 1789 conveyance must be read before adopting the family reconstruction.</w:t>
      </w:r>
    </w:p>
    <w:p>
      <w:r>
        <w:t xml:space="preserve">Locator: vol. IX (1905), p. 91 Notes. </w:t>
      </w:r>
      <w:r>
        <w:t>Repository comparison: new.</w:t>
      </w:r>
    </w:p>
    <w:p>
      <w:r>
        <w:t>Existing person ID: james_beveridge_sr_1700</w:t>
      </w:r>
    </w:p>
    <w:p>
      <w:pPr>
        <w:pStyle w:val="Heading2"/>
      </w:pPr>
      <w:r>
        <w:t>Sarah Holman and Mary White chronology</w:t>
      </w:r>
    </w:p>
    <w:p>
      <w:r>
        <w:t xml:space="preserve">Sarah Holman’s stored birth date equals her marriage date. Mary White’s stored 1728 birth would make her about two at the recorded 1730 marriage; daughters born after her stored 1731 death also require review. </w:t>
      </w:r>
      <w:hyperlink r:id="rId11">
        <w:r>
          <w:rPr>
            <w:color w:val="1E4A6B"/>
          </w:rPr>
          <w:t>[SRC001]</w:t>
        </w:r>
      </w:hyperlink>
      <w:r>
        <w:t xml:space="preserve">; </w:t>
      </w:r>
      <w:hyperlink r:id="rId12">
        <w:r>
          <w:rPr>
            <w:color w:val="1E4A6B"/>
          </w:rPr>
          <w:t>[SRC119]</w:t>
        </w:r>
      </w:hyperlink>
    </w:p>
    <w:p>
      <w:r>
        <w:t>BF-R005  |  Conflict. These are incompatible repository fields, not grounds to invent replacement dates. Essex notes assign Susannah, Mary and Jane to Sarah, unlike portions of the repository.</w:t>
      </w:r>
    </w:p>
    <w:p>
      <w:r>
        <w:t xml:space="preserve">Locator: people.json; events.json; Essex Antiquarian p. 91. </w:t>
      </w:r>
      <w:r>
        <w:t>Repository comparison: conflicting.</w:t>
      </w:r>
    </w:p>
    <w:p>
      <w:r>
        <w:t>Existing person ID: sarah_holman_1734</w:t>
      </w:r>
    </w:p>
    <w:p>
      <w:pPr>
        <w:pStyle w:val="Heading2"/>
      </w:pPr>
      <w:r>
        <w:t>James Beverage in Topsham</w:t>
      </w:r>
    </w:p>
    <w:p>
      <w:r>
        <w:t xml:space="preserve">Wheeler’s town history names James Beverage and William Alexander as hog constables elected at Topsham’s first town meeting, May 9, 1764. </w:t>
      </w:r>
      <w:hyperlink r:id="rId13">
        <w:r>
          <w:rPr>
            <w:color w:val="1E4A6B"/>
          </w:rPr>
          <w:t>[SRC120]</w:t>
        </w:r>
      </w:hyperlink>
    </w:p>
    <w:p>
      <w:r>
        <w:t>BF-R006  |  Probable. The office and name are in the published account; identifying which James requires original town and land records.</w:t>
      </w:r>
    </w:p>
    <w:p>
      <w:r>
        <w:t xml:space="preserve">Locator: p. 183; citing Topsham town records. </w:t>
      </w:r>
      <w:r>
        <w:t>Repository comparison: new.</w:t>
      </w:r>
    </w:p>
    <w:p>
      <w:pPr>
        <w:pStyle w:val="Heading2"/>
      </w:pPr>
      <w:r>
        <w:t>James and Samuel Beveridge Topsham lots</w:t>
      </w:r>
    </w:p>
    <w:p>
      <w:r>
        <w:t xml:space="preserve">The early land-owner list places James Beveridge at lot 7 in 1758 and Samuel Beveridge at lot 3 in 1752. </w:t>
      </w:r>
      <w:hyperlink r:id="rId13">
        <w:r>
          <w:rPr>
            <w:color w:val="1E4A6B"/>
          </w:rPr>
          <w:t>[SRC120]</w:t>
        </w:r>
      </w:hyperlink>
    </w:p>
    <w:p>
      <w:r>
        <w:t>BF-R007  |  Possible lead. A compiled list is not a deed. Do not infer a sibling relationship or choose between the two James profiles.</w:t>
      </w:r>
    </w:p>
    <w:p>
      <w:r>
        <w:t xml:space="preserve">Locator: Appendix I p. 869. </w:t>
      </w:r>
      <w:r>
        <w:t>Repository comparison: new.</w:t>
      </w:r>
    </w:p>
    <w:p>
      <w:pPr>
        <w:pStyle w:val="Heading1"/>
      </w:pPr>
      <w:r>
        <w:t>Captain Thomas and the Fox Islands</w:t>
      </w:r>
    </w:p>
    <w:p>
      <w:pPr>
        <w:pStyle w:val="Heading2"/>
      </w:pPr>
      <w:r>
        <w:t>Thomas Beverage</w:t>
      </w:r>
    </w:p>
    <w:p>
      <w:r>
        <w:t xml:space="preserve">A published sworn statement places Thomas Beverage at Fox Island on June 1, 1786, testifying about a fishing pass he saw in 1781. </w:t>
      </w:r>
      <w:hyperlink r:id="rId14">
        <w:r>
          <w:rPr>
            <w:color w:val="1E4A6B"/>
          </w:rPr>
          <w:t>[SRC118]</w:t>
        </w:r>
      </w:hyperlink>
    </w:p>
    <w:p>
      <w:r>
        <w:t>BF-R001  |  Probable. The statement is directly documented; attribution to the repository captain is probable from name, island and chronology. It does not establish Tea Party participation or military service.</w:t>
      </w:r>
    </w:p>
    <w:p>
      <w:r>
        <w:t xml:space="preserve">Locator: pp. 221–222; PDF 241–242. </w:t>
      </w:r>
      <w:r>
        <w:t>Repository comparison: new.</w:t>
      </w:r>
    </w:p>
    <w:p>
      <w:r>
        <w:t>Existing person ID: thomas_beverage_1750</w:t>
      </w:r>
    </w:p>
    <w:p>
      <w:pPr>
        <w:pStyle w:val="Heading2"/>
      </w:pPr>
      <w:r>
        <w:t>Schooner Ann and Thomas Beverage associates</w:t>
      </w:r>
    </w:p>
    <w:p>
      <w:r>
        <w:t xml:space="preserve">Thomas’s testimony names Robert Duglass, Capt. Henry Mowit, Billings Putnam, Paul Reed and justice William Vinal, and describes a roughly 30-ton schooner Ann. </w:t>
      </w:r>
      <w:hyperlink r:id="rId14">
        <w:r>
          <w:rPr>
            <w:color w:val="1E4A6B"/>
          </w:rPr>
          <w:t>[SRC118]</w:t>
        </w:r>
      </w:hyperlink>
    </w:p>
    <w:p>
      <w:r>
        <w:t>BF-R002  |  Confirmed. Confirmed as contents of the published deposition. Duglass’s reported purchase terms are hearsay within Thomas’s testimony; Thomas is not identified as owner.</w:t>
      </w:r>
    </w:p>
    <w:p>
      <w:r>
        <w:t xml:space="preserve">Locator: pp. 221–222. </w:t>
      </w:r>
      <w:r>
        <w:t>Repository comparison: new.</w:t>
      </w:r>
    </w:p>
    <w:p>
      <w:pPr>
        <w:pStyle w:val="Heading2"/>
      </w:pPr>
      <w:r>
        <w:t>Thomas Beverage and Mercy Kent</w:t>
      </w:r>
    </w:p>
    <w:p>
      <w:r>
        <w:t xml:space="preserve">The Trinity Church published register records Thomas Beverege marrying Mercy Kent on April 13, 1774. </w:t>
      </w:r>
      <w:hyperlink r:id="rId15">
        <w:r>
          <w:rPr>
            <w:color w:val="1E4A6B"/>
          </w:rPr>
          <w:t>[SRC117]</w:t>
        </w:r>
      </w:hyperlink>
    </w:p>
    <w:p>
      <w:r>
        <w:t>BF-R003  |  Confirmed. Published scholarly transcription, not original-register image. Beverege is an attested search variation.</w:t>
      </w:r>
    </w:p>
    <w:p>
      <w:r>
        <w:t xml:space="preserve">Locator: 1774 April 13 entry. </w:t>
      </w:r>
      <w:r>
        <w:t>Repository comparison: corroborating.</w:t>
      </w:r>
    </w:p>
    <w:p>
      <w:r>
        <w:t>Existing person ID: thomas_beverage_1750</w:t>
      </w:r>
    </w:p>
    <w:p>
      <w:pPr>
        <w:pStyle w:val="Heading2"/>
      </w:pPr>
      <w:r>
        <w:t>Thomas Beverage deed chronology</w:t>
      </w:r>
    </w:p>
    <w:p>
      <w:r>
        <w:t xml:space="preserve">A Woodruff biography cites a Thomas Beverage to James Beverage and others deed under June 28, 1837, after Thomas’s repository death in 1834. </w:t>
      </w:r>
      <w:hyperlink r:id="rId16">
        <w:r>
          <w:rPr>
            <w:color w:val="1E4A6B"/>
          </w:rPr>
          <w:t>[SRC123]</w:t>
        </w:r>
      </w:hyperlink>
      <w:r>
        <w:t xml:space="preserve">; </w:t>
      </w:r>
      <w:hyperlink r:id="rId11">
        <w:r>
          <w:rPr>
            <w:color w:val="1E4A6B"/>
          </w:rPr>
          <w:t>[SRC001]</w:t>
        </w:r>
      </w:hyperlink>
    </w:p>
    <w:p>
      <w:r>
        <w:t>BF-R011  |  Conflict. Could be recording date, estate action or another Thomas. Original execution and acknowledgment clauses must be checked; no death-date correction is justified.</w:t>
      </w:r>
    </w:p>
    <w:p>
      <w:r>
        <w:t xml:space="preserve">Locator: DGS 8296915, p. 387, image 207/601. </w:t>
      </w:r>
      <w:r>
        <w:t>Repository comparison: conflicting.</w:t>
      </w:r>
    </w:p>
    <w:p>
      <w:r>
        <w:t>Existing person ID: thomas_beverage_1750</w:t>
      </w:r>
    </w:p>
    <w:p>
      <w:pPr>
        <w:pStyle w:val="Heading1"/>
      </w:pPr>
      <w:r>
        <w:t>Diana Daggett and the Kent connections</w:t>
      </w:r>
    </w:p>
    <w:p>
      <w:pPr>
        <w:pStyle w:val="Heading2"/>
      </w:pPr>
      <w:r>
        <w:t>Diana Daggett baptism</w:t>
      </w:r>
    </w:p>
    <w:p>
      <w:r>
        <w:t xml:space="preserve">The Doggett-Daggett genealogy identifies Diana’s December 31, 1780 event at Edgartown as baptism, while the repository stores it as birth. </w:t>
      </w:r>
      <w:hyperlink r:id="rId17">
        <w:r>
          <w:rPr>
            <w:color w:val="1E4A6B"/>
          </w:rPr>
          <w:t>[SRC121]</w:t>
        </w:r>
      </w:hyperlink>
      <w:r>
        <w:t xml:space="preserve">; </w:t>
      </w:r>
      <w:hyperlink r:id="rId11">
        <w:r>
          <w:rPr>
            <w:color w:val="1E4A6B"/>
          </w:rPr>
          <w:t>[SRC001]</w:t>
        </w:r>
      </w:hyperlink>
    </w:p>
    <w:p>
      <w:r>
        <w:t>BF-R008  |  Conflict. Baptism and birth are different events. Original church entry is required; preserve the repository value pending review.</w:t>
      </w:r>
    </w:p>
    <w:p>
      <w:r>
        <w:t xml:space="preserve">Locator: Doggett p. 113 entry 1033; people.json. </w:t>
      </w:r>
      <w:r>
        <w:t>Repository comparison: conflicting.</w:t>
      </w:r>
    </w:p>
    <w:p>
      <w:r>
        <w:t>Existing person ID: diana_daggett_1780</w:t>
      </w:r>
    </w:p>
    <w:p>
      <w:pPr>
        <w:pStyle w:val="Heading2"/>
      </w:pPr>
      <w:r>
        <w:t>Diana Daggett family cluster</w:t>
      </w:r>
    </w:p>
    <w:p>
      <w:r>
        <w:t xml:space="preserve">The genealogy gives Diana parents Benjamin Daggett and Elizabeth Hathaway, husband Nathaniel Beverage, and one son and three daughters. </w:t>
      </w:r>
      <w:hyperlink r:id="rId17">
        <w:r>
          <w:rPr>
            <w:color w:val="1E4A6B"/>
          </w:rPr>
          <w:t>[SRC121]</w:t>
        </w:r>
      </w:hyperlink>
    </w:p>
    <w:p>
      <w:r>
        <w:t>BF-R009  |  Probable. Matching husband and date support identity, but this is a compiled genealogy. Its parents’ 1766 intention and church records are still unverified.</w:t>
      </w:r>
    </w:p>
    <w:p>
      <w:r>
        <w:t xml:space="preserve">Locator: p. 113 entries 809 and 1033. </w:t>
      </w:r>
      <w:r>
        <w:t>Repository comparison: new.</w:t>
      </w:r>
    </w:p>
    <w:p>
      <w:r>
        <w:t>Existing person ID: diana_daggett_1780</w:t>
      </w:r>
    </w:p>
    <w:p>
      <w:pPr>
        <w:pStyle w:val="Heading2"/>
      </w:pPr>
      <w:r>
        <w:t>Josiah Beverage and Wilford Woodruff</w:t>
      </w:r>
    </w:p>
    <w:p>
      <w:r>
        <w:t xml:space="preserve">Woodruff’s April 3, 1838 diary transcription records an afternoon visit to Josiah Devrage; project editors identify him as Josiah Beverage. </w:t>
      </w:r>
      <w:hyperlink r:id="rId18">
        <w:r>
          <w:rPr>
            <w:color w:val="1E4A6B"/>
          </w:rPr>
          <w:t>[SRC124]</w:t>
        </w:r>
      </w:hyperlink>
      <w:r>
        <w:t xml:space="preserve">; </w:t>
      </w:r>
      <w:hyperlink r:id="rId16">
        <w:r>
          <w:rPr>
            <w:color w:val="1E4A6B"/>
          </w:rPr>
          <w:t>[SRC123]</w:t>
        </w:r>
      </w:hyperlink>
    </w:p>
    <w:p>
      <w:r>
        <w:t>BF-R010  |  Strongly supported. Diary text and editorial identity agree with island chronology. A visit does not establish religious conversion or membership.</w:t>
      </w:r>
    </w:p>
    <w:p>
      <w:r>
        <w:t xml:space="preserve">Locator: Journal p. 25, April 3; subject biography. </w:t>
      </w:r>
      <w:r>
        <w:t>Repository comparison: new.</w:t>
      </w:r>
    </w:p>
    <w:p>
      <w:r>
        <w:t>Existing person ID: josiah_winslow_beverage_1793</w:t>
      </w:r>
    </w:p>
    <w:p>
      <w:pPr>
        <w:pStyle w:val="Heading2"/>
      </w:pPr>
      <w:r>
        <w:t>Sarah Beverage Kent and Sarah Sally Beverage</w:t>
      </w:r>
    </w:p>
    <w:p>
      <w:r>
        <w:t xml:space="preserve">The Kent cemetery transcription calls Sarah Beverage Kent, deceased November 23, 1821 aged 63 years 5 months, a sister of Capt. Thomas. She must not be merged with his daughter Sarah Sally, born 1785. </w:t>
      </w:r>
      <w:hyperlink r:id="rId19">
        <w:r>
          <w:rPr>
            <w:color w:val="1E4A6B"/>
          </w:rPr>
          <w:t>[SRC092]</w:t>
        </w:r>
      </w:hyperlink>
      <w:r>
        <w:t xml:space="preserve">; </w:t>
      </w:r>
      <w:hyperlink r:id="rId11">
        <w:r>
          <w:rPr>
            <w:color w:val="1E4A6B"/>
          </w:rPr>
          <w:t>[SRC001]</w:t>
        </w:r>
      </w:hyperlink>
    </w:p>
    <w:p>
      <w:r>
        <w:t>BF-R012  |  Conflict. Repository links both women to Benjamin Kent 1755. A duplicated transcription line says s.o., the fuller line says sis.o.; use original stone and marriages to distinguish them.</w:t>
      </w:r>
    </w:p>
    <w:p>
      <w:r>
        <w:t xml:space="preserve">Locator: Kent p. 1, two Sarah entries; two baseline spouse links. </w:t>
      </w:r>
      <w:r>
        <w:t>Repository comparison: conflicting.</w:t>
      </w:r>
    </w:p>
    <w:p>
      <w:r>
        <w:t>Existing person ID: sarah_beveridge_kent_1758</w:t>
      </w:r>
    </w:p>
    <w:p>
      <w:pPr>
        <w:pStyle w:val="Heading2"/>
      </w:pPr>
      <w:r>
        <w:t>Benjamin Kent junior and John Kent</w:t>
      </w:r>
    </w:p>
    <w:p>
      <w:r>
        <w:t xml:space="preserve">Edited Woodruff biographies identify Benjamin Kent (1798–1882) and John Kent (1786–1874) as sons of Benjamin and Sarah Beverage, with spouses Deborah Thomas and Nancy Luce respectively. </w:t>
      </w:r>
      <w:hyperlink r:id="rId20">
        <w:r>
          <w:rPr>
            <w:color w:val="1E4A6B"/>
          </w:rPr>
          <w:t>[SRC125]</w:t>
        </w:r>
      </w:hyperlink>
      <w:r>
        <w:t xml:space="preserve">; </w:t>
      </w:r>
      <w:hyperlink r:id="rId21">
        <w:r>
          <w:rPr>
            <w:color w:val="1E4A6B"/>
          </w:rPr>
          <w:t>[SRC126]</w:t>
        </w:r>
      </w:hyperlink>
    </w:p>
    <w:p>
      <w:r>
        <w:t>BF-R013  |  Possible lead. Potential collateral relatives. Do not attach to Sarah born 1785, who could not be John’s mother. Verify town records and the 1793 father’s deed.</w:t>
      </w:r>
    </w:p>
    <w:p>
      <w:r>
        <w:t xml:space="preserve">Locator: Subject biographies and footnotes. </w:t>
      </w:r>
      <w:r>
        <w:t>Repository comparison: new.</w:t>
      </w:r>
    </w:p>
    <w:p>
      <w:pPr>
        <w:pStyle w:val="Heading2"/>
      </w:pPr>
      <w:r>
        <w:t>Benjamin Kent birth month</w:t>
      </w:r>
    </w:p>
    <w:p>
      <w:r>
        <w:t xml:space="preserve">The edited Benjamin Kent biography gives June 17, 1798 in its narrative and January 17 in a note; Fuller transcription gives June 17. </w:t>
      </w:r>
      <w:hyperlink r:id="rId20">
        <w:r>
          <w:rPr>
            <w:color w:val="1E4A6B"/>
          </w:rPr>
          <w:t>[SRC125]</w:t>
        </w:r>
      </w:hyperlink>
      <w:r>
        <w:t xml:space="preserve">; </w:t>
      </w:r>
      <w:hyperlink r:id="rId22">
        <w:r>
          <w:rPr>
            <w:color w:val="1E4A6B"/>
          </w:rPr>
          <w:t>[SRC090]</w:t>
        </w:r>
      </w:hyperlink>
    </w:p>
    <w:p>
      <w:r>
        <w:t>BF-R014  |  Conflict. Internal editorial inconsistency remains unresolved until the cited original vital-record image is checked.</w:t>
      </w:r>
    </w:p>
    <w:p>
      <w:r>
        <w:t xml:space="preserve">Locator: Benjamin subject notes; Fuller p. 5. </w:t>
      </w:r>
      <w:r>
        <w:t>Repository comparison: conflicting.</w:t>
      </w:r>
    </w:p>
    <w:p>
      <w:pPr>
        <w:pStyle w:val="Heading1"/>
      </w:pPr>
      <w:r>
        <w:t>Albert and Olive and the Pulpit Harbor families</w:t>
      </w:r>
    </w:p>
    <w:p>
      <w:pPr>
        <w:pStyle w:val="Heading2"/>
      </w:pPr>
      <w:r>
        <w:t>Frank Beverage death and spouse</w:t>
      </w:r>
    </w:p>
    <w:p>
      <w:r>
        <w:t xml:space="preserve">Seaview transcription gives Frank’s death as May 16, 1958 and identifies wife May U. Calderwood. </w:t>
      </w:r>
      <w:hyperlink r:id="rId23">
        <w:r>
          <w:rPr>
            <w:color w:val="1E4A6B"/>
          </w:rPr>
          <w:t>[SRC091]</w:t>
        </w:r>
      </w:hyperlink>
    </w:p>
    <w:p>
      <w:r>
        <w:t>BF-R015  |  Probable. Exact January 14, 1861 birth matches baseline, but stone photograph or death certificate has not been obtained.</w:t>
      </w:r>
    </w:p>
    <w:p>
      <w:r>
        <w:t xml:space="preserve">Locator: p. 2 Frank entry; p. 3 May entry. </w:t>
      </w:r>
      <w:r>
        <w:t>Repository comparison: new.</w:t>
      </w:r>
    </w:p>
    <w:p>
      <w:r>
        <w:t>Existing person ID: frank_beverage_1861</w:t>
      </w:r>
    </w:p>
    <w:p>
      <w:pPr>
        <w:pStyle w:val="Heading2"/>
      </w:pPr>
      <w:r>
        <w:t>Frank Beverage farm</w:t>
      </w:r>
    </w:p>
    <w:p>
      <w:r>
        <w:t xml:space="preserve">NHHS describes a house on Old Barn Hill built in 1819 and a farm inherited by Frank in 1880. </w:t>
      </w:r>
      <w:hyperlink r:id="rId24">
        <w:r>
          <w:rPr>
            <w:color w:val="1E4A6B"/>
          </w:rPr>
          <w:t>[SRC113]</w:t>
        </w:r>
      </w:hyperlink>
    </w:p>
    <w:p>
      <w:r>
        <w:t>BF-R016  |  Possible lead. Institutional narrative provides no deed or probate locator. Inheritance source and precise parcel identity require proof; no complete title chain exists here.</w:t>
      </w:r>
    </w:p>
    <w:p>
      <w:r>
        <w:t xml:space="preserve">Locator: p. 7. </w:t>
      </w:r>
      <w:r>
        <w:t>Repository comparison: new.</w:t>
      </w:r>
    </w:p>
    <w:p>
      <w:r>
        <w:t>Existing person ID: frank_beverage_1861</w:t>
      </w:r>
    </w:p>
    <w:p>
      <w:pPr>
        <w:pStyle w:val="Heading2"/>
      </w:pPr>
      <w:r>
        <w:t>Frank Beverage wool trade</w:t>
      </w:r>
    </w:p>
    <w:p>
      <w:r>
        <w:t xml:space="preserve">NHHS preserves Frank’s recollection of buying island wool for the Knox Woolen Mill in Camden and supplies a photograph of him with an ox dated about 1900. </w:t>
      </w:r>
      <w:hyperlink r:id="rId25">
        <w:r>
          <w:rPr>
            <w:color w:val="1E4A6B"/>
          </w:rPr>
          <w:t>[SRC111]</w:t>
        </w:r>
      </w:hyperlink>
    </w:p>
    <w:p>
      <w:r>
        <w:t>BF-R017  |  Confirmed. Confirmed as NHHS attribution and recollection; trade quantities and dates have not been independently audited.</w:t>
      </w:r>
    </w:p>
    <w:p>
      <w:r>
        <w:t xml:space="preserve">Locator: Frank Beverage recollection and photograph caption. </w:t>
      </w:r>
      <w:r>
        <w:t>Repository comparison: corroborating.</w:t>
      </w:r>
    </w:p>
    <w:p>
      <w:r>
        <w:t>Existing person ID: frank_beverage_1861</w:t>
      </w:r>
    </w:p>
    <w:p>
      <w:pPr>
        <w:pStyle w:val="Heading2"/>
      </w:pPr>
      <w:r>
        <w:t>Hiram Beverage farm equipment and images</w:t>
      </w:r>
    </w:p>
    <w:p>
      <w:r>
        <w:t xml:space="preserve">The museum guide identifies Hiram on a hay rake in a 1917 photograph and describes poultry crates made in winter 1933–1934. </w:t>
      </w:r>
      <w:hyperlink r:id="rId26">
        <w:r>
          <w:rPr>
            <w:color w:val="1E4A6B"/>
          </w:rPr>
          <w:t>[SRC110]</w:t>
        </w:r>
      </w:hyperlink>
    </w:p>
    <w:p>
      <w:r>
        <w:t>BF-R018  |  Confirmed. Institutional object/photo attribution. Request accession identifiers and permission before website use.</w:t>
      </w:r>
    </w:p>
    <w:p>
      <w:r>
        <w:t xml:space="preserve">Locator: pp. 13 and 17. </w:t>
      </w:r>
      <w:r>
        <w:t>Repository comparison: new.</w:t>
      </w:r>
    </w:p>
    <w:p>
      <w:r>
        <w:t>Existing person ID: hiram_stone_beverage_1886</w:t>
      </w:r>
    </w:p>
    <w:p>
      <w:pPr>
        <w:pStyle w:val="Heading2"/>
      </w:pPr>
      <w:r>
        <w:t>Hiram Beverage egg shipping</w:t>
      </w:r>
    </w:p>
    <w:p>
      <w:r>
        <w:t xml:space="preserve">The NHHS guide describes Hiram shipping eggs to Boston by steamship in thirty-dozen crates. </w:t>
      </w:r>
      <w:hyperlink r:id="rId26">
        <w:r>
          <w:rPr>
            <w:color w:val="1E4A6B"/>
          </w:rPr>
          <w:t>[SRC110]</w:t>
        </w:r>
      </w:hyperlink>
    </w:p>
    <w:p>
      <w:r>
        <w:t>BF-R019  |  Confirmed. Confirmed institutional interpretation; no business ledger inspected.</w:t>
      </w:r>
    </w:p>
    <w:p>
      <w:r>
        <w:t xml:space="preserve">Locator: p. 8. </w:t>
      </w:r>
      <w:r>
        <w:t>Repository comparison: new.</w:t>
      </w:r>
    </w:p>
    <w:p>
      <w:r>
        <w:t>Existing person ID: hiram_stone_beverage_1886</w:t>
      </w:r>
    </w:p>
    <w:p>
      <w:pPr>
        <w:pStyle w:val="Heading2"/>
      </w:pPr>
      <w:r>
        <w:t>Hanford W Beverage store</w:t>
      </w:r>
    </w:p>
    <w:p>
      <w:r>
        <w:t xml:space="preserve">A museum barrel marked H W Beverage is attributed to Hanford W., a Pulpit Harbor storekeeper from 1872 to 1901. </w:t>
      </w:r>
      <w:hyperlink r:id="rId26">
        <w:r>
          <w:rPr>
            <w:color w:val="1E4A6B"/>
          </w:rPr>
          <w:t>[SRC110]</w:t>
        </w:r>
      </w:hyperlink>
    </w:p>
    <w:p>
      <w:r>
        <w:t>BF-R020  |  Confirmed. Museum attribution is documented. Hanford is a separate research candidate; parentage not established.</w:t>
      </w:r>
    </w:p>
    <w:p>
      <w:r>
        <w:t xml:space="preserve">Locator: p. 4. </w:t>
      </w:r>
      <w:r>
        <w:t>Repository comparison: new.</w:t>
      </w:r>
    </w:p>
    <w:p>
      <w:pPr>
        <w:pStyle w:val="Heading2"/>
      </w:pPr>
      <w:r>
        <w:t>Elmira Carver Beverage and Isa Beverage</w:t>
      </w:r>
    </w:p>
    <w:p>
      <w:r>
        <w:t xml:space="preserve">NHHS identifies Elmira as Isa’s mother and associates them with the store at the end of Beach Bridge. </w:t>
      </w:r>
      <w:hyperlink r:id="rId24">
        <w:r>
          <w:rPr>
            <w:color w:val="1E4A6B"/>
          </w:rPr>
          <w:t>[SRC113]</w:t>
        </w:r>
      </w:hyperlink>
      <w:r>
        <w:t xml:space="preserve">; </w:t>
      </w:r>
      <w:hyperlink r:id="rId22">
        <w:r>
          <w:rPr>
            <w:color w:val="1E4A6B"/>
          </w:rPr>
          <w:t>[SRC090]</w:t>
        </w:r>
      </w:hyperlink>
    </w:p>
    <w:p>
      <w:r>
        <w:t>BF-R021  |  Probable. Institutional account and cemetery family entries agree; deeds and business directory entries remain necessary.</w:t>
      </w:r>
    </w:p>
    <w:p>
      <w:r>
        <w:t xml:space="preserve">Locator: Village p. 14; Fuller pp. 1–2. </w:t>
      </w:r>
      <w:r>
        <w:t>Repository comparison: new.</w:t>
      </w:r>
    </w:p>
    <w:p>
      <w:pPr>
        <w:pStyle w:val="Heading2"/>
      </w:pPr>
      <w:r>
        <w:t>Blue Point and Sky Farm</w:t>
      </w:r>
    </w:p>
    <w:p>
      <w:r>
        <w:t xml:space="preserve">NHHS describes Alvin and Marion Beverage’s Blue Point farm passing to Nortons then Chestons, and John H. and Cora Beverage’s farm becoming the Lamont estate Sky Farm. </w:t>
      </w:r>
      <w:hyperlink r:id="rId24">
        <w:r>
          <w:rPr>
            <w:color w:val="1E4A6B"/>
          </w:rPr>
          <w:t>[SRC113]</w:t>
        </w:r>
      </w:hyperlink>
    </w:p>
    <w:p>
      <w:r>
        <w:t>BF-R022  |  Possible lead. Historical narrative only; transfer dates, legal descriptions and grantees are not proved. No current ownership is asserted.</w:t>
      </w:r>
    </w:p>
    <w:p>
      <w:r>
        <w:t xml:space="preserve">Locator: p. 7. </w:t>
      </w:r>
      <w:r>
        <w:t>Repository comparison: new.</w:t>
      </w:r>
    </w:p>
    <w:p>
      <w:pPr>
        <w:pStyle w:val="Heading2"/>
      </w:pPr>
      <w:r>
        <w:t>Alvin Beverage and church bell</w:t>
      </w:r>
    </w:p>
    <w:p>
      <w:r>
        <w:t xml:space="preserve">NHHS records Alvin’s bell gift in memory of Orinda, inscribed October 1896 and installed in November after arrival aboard the steamer Tremont. </w:t>
      </w:r>
      <w:hyperlink r:id="rId27">
        <w:r>
          <w:rPr>
            <w:color w:val="1E4A6B"/>
          </w:rPr>
          <w:t>[SRC114]</w:t>
        </w:r>
      </w:hyperlink>
    </w:p>
    <w:p>
      <w:r>
        <w:t>BF-R023  |  Confirmed. Documented institutional account and copied inscription; Alvin’s exact family placement remains open.</w:t>
      </w:r>
    </w:p>
    <w:p>
      <w:r>
        <w:t xml:space="preserve">Locator: p. 1. </w:t>
      </w:r>
      <w:r>
        <w:t>Repository comparison: new.</w:t>
      </w:r>
    </w:p>
    <w:p>
      <w:pPr>
        <w:pStyle w:val="Heading2"/>
      </w:pPr>
      <w:r>
        <w:t>Beverage Sunday School photograph</w:t>
      </w:r>
    </w:p>
    <w:p>
      <w:r>
        <w:t xml:space="preserve">A circa 1912 NHHS photograph caption identifies Jennie Beverage, Nettie Crockett, Etta Beverage and Olive Gregory among Mrs. Watts’s class. </w:t>
      </w:r>
      <w:hyperlink r:id="rId27">
        <w:r>
          <w:rPr>
            <w:color w:val="1E4A6B"/>
          </w:rPr>
          <w:t>[SRC114]</w:t>
        </w:r>
      </w:hyperlink>
    </w:p>
    <w:p>
      <w:r>
        <w:t>BF-R024  |  Confirmed. Caption attribution only. Later married surnames may be retrospective and must not date the marriages.</w:t>
      </w:r>
    </w:p>
    <w:p>
      <w:r>
        <w:t xml:space="preserve">Locator: p. 9 top photograph. </w:t>
      </w:r>
      <w:r>
        <w:t>Repository comparison: new.</w:t>
      </w:r>
    </w:p>
    <w:p>
      <w:pPr>
        <w:pStyle w:val="Heading2"/>
      </w:pPr>
      <w:r>
        <w:t>Nettie Beverage and Malcolm Crockett marriage</w:t>
      </w:r>
    </w:p>
    <w:p>
      <w:r>
        <w:t xml:space="preserve">The April 20, 1940 Calderwood entry says Malcolm Crockett and Nettie Beverage married the previous evening, indicating April 19. </w:t>
      </w:r>
      <w:hyperlink r:id="rId28">
        <w:r>
          <w:rPr>
            <w:color w:val="1E4A6B"/>
          </w:rPr>
          <w:t>[SRC106]</w:t>
        </w:r>
      </w:hyperlink>
      <w:r>
        <w:t xml:space="preserve">; </w:t>
      </w:r>
      <w:hyperlink r:id="rId22">
        <w:r>
          <w:rPr>
            <w:color w:val="1E4A6B"/>
          </w:rPr>
          <w:t>[SRC090]</w:t>
        </w:r>
      </w:hyperlink>
    </w:p>
    <w:p>
      <w:r>
        <w:t>BF-R025  |  Strongly supported. Contemporary diary transcription and cemetery spouse attribution agree. Exact date is derived from last evening; certificate not viewed.</w:t>
      </w:r>
    </w:p>
    <w:p>
      <w:r>
        <w:t xml:space="preserve">Locator: Diary p. 11 April 20; Fuller p. 2 Nettie entry. </w:t>
      </w:r>
      <w:r>
        <w:t>Repository comparison: new.</w:t>
      </w:r>
    </w:p>
    <w:p>
      <w:r>
        <w:t>Existing person ID: nett_ie_ellen_beverage_1894</w:t>
      </w:r>
    </w:p>
    <w:p>
      <w:pPr>
        <w:pStyle w:val="Heading2"/>
      </w:pPr>
      <w:r>
        <w:t>Fremont Beverage school superintendent</w:t>
      </w:r>
    </w:p>
    <w:p>
      <w:r>
        <w:t xml:space="preserve">NHHS cites Fremont’s 1901 superintendent report in its account of the island high school. </w:t>
      </w:r>
      <w:hyperlink r:id="rId29">
        <w:r>
          <w:rPr>
            <w:color w:val="1E4A6B"/>
          </w:rPr>
          <w:t>[SRC115]</w:t>
        </w:r>
      </w:hyperlink>
    </w:p>
    <w:p>
      <w:r>
        <w:t>BF-R026  |  Confirmed. Institutional account identifies the office; original town report remains a retrieval target.</w:t>
      </w:r>
    </w:p>
    <w:p>
      <w:r>
        <w:t xml:space="preserve">Locator: A Free High School, 1901 report paragraph. </w:t>
      </w:r>
      <w:r>
        <w:t>Repository comparison: new.</w:t>
      </w:r>
    </w:p>
    <w:p>
      <w:r>
        <w:t>Existing person ID: fremont_beverage_1856</w:t>
      </w:r>
    </w:p>
    <w:p>
      <w:pPr>
        <w:pStyle w:val="Heading2"/>
      </w:pPr>
      <w:r>
        <w:t>Beverage school graduates</w:t>
      </w:r>
    </w:p>
    <w:p>
      <w:r>
        <w:t xml:space="preserve">NHHS names Elsie, Jennie and Linda Beverage among the first 1907 high school graduates and Nettie Beverage Crockett as class of 1912. </w:t>
      </w:r>
      <w:hyperlink r:id="rId29">
        <w:r>
          <w:rPr>
            <w:color w:val="1E4A6B"/>
          </w:rPr>
          <w:t>[SRC115]</w:t>
        </w:r>
      </w:hyperlink>
    </w:p>
    <w:p>
      <w:r>
        <w:t>BF-R027  |  Probable. Documented institutional names; similarly named family members must be identified through school registers before profile attachment.</w:t>
      </w:r>
    </w:p>
    <w:p>
      <w:r>
        <w:t xml:space="preserve">Locator: Graduation paragraphs. </w:t>
      </w:r>
      <w:r>
        <w:t>Repository comparison: new.</w:t>
      </w:r>
    </w:p>
    <w:p>
      <w:r>
        <w:t>Existing person ID: nett_ie_ellen_beverage_1894</w:t>
      </w:r>
    </w:p>
    <w:p>
      <w:pPr>
        <w:pStyle w:val="Heading1"/>
      </w:pPr>
      <w:r>
        <w:t>Eliot and Arnold and the island properties</w:t>
      </w:r>
    </w:p>
    <w:p>
      <w:pPr>
        <w:pStyle w:val="Heading2"/>
      </w:pPr>
      <w:r>
        <w:t>Eliot Beveridge and IsleBuilt</w:t>
      </w:r>
    </w:p>
    <w:p>
      <w:r>
        <w:t xml:space="preserve">NHHS identifies Eliot Beveridge as the founder of IsleBuilt in 1955, making boats on North Haven circa 1955–1957 with Penobscot Boat Works in Rockport. </w:t>
      </w:r>
      <w:hyperlink r:id="rId30">
        <w:r>
          <w:rPr>
            <w:color w:val="1E4A6B"/>
          </w:rPr>
          <w:t>[SRC116]</w:t>
        </w:r>
      </w:hyperlink>
      <w:r>
        <w:t xml:space="preserve">; </w:t>
      </w:r>
      <w:hyperlink r:id="rId31">
        <w:r>
          <w:rPr>
            <w:color w:val="1E4A6B"/>
          </w:rPr>
          <w:t>[SRC108]</w:t>
        </w:r>
      </w:hyperlink>
    </w:p>
    <w:p>
      <w:r>
        <w:t>BF-R028  |  Strongly supported. Birth/death years and island setting match repository Elliot; diary corroborates local Eliot and Dorothy. Spelling and birth location still require vital records.</w:t>
      </w:r>
    </w:p>
    <w:p>
      <w:r>
        <w:t xml:space="preserve">Locator: IsleBuilt webpage; diary p. 2. </w:t>
      </w:r>
      <w:r>
        <w:t>Repository comparison: new.</w:t>
      </w:r>
    </w:p>
    <w:p>
      <w:r>
        <w:t>Existing person ID: elliot_beverage_1908</w:t>
      </w:r>
    </w:p>
    <w:p>
      <w:pPr>
        <w:pStyle w:val="Heading2"/>
      </w:pPr>
      <w:r>
        <w:t>IsleBuilt models and labor</w:t>
      </w:r>
    </w:p>
    <w:p>
      <w:r>
        <w:t xml:space="preserve">NHHS lists Sport-O-Ramic, Skim-Skiff and Skim-Fisher models, more than 350 boats and more than ten winter workers; production used the Hopkins Store grain shed. </w:t>
      </w:r>
      <w:hyperlink r:id="rId30">
        <w:r>
          <w:rPr>
            <w:color w:val="1E4A6B"/>
          </w:rPr>
          <w:t>[SRC116]</w:t>
        </w:r>
      </w:hyperlink>
    </w:p>
    <w:p>
      <w:r>
        <w:t>BF-R029  |  Confirmed. Confirmed as museum interpretation. Model dimensions, totals and dates have not been checked against factory accounts.</w:t>
      </w:r>
    </w:p>
    <w:p>
      <w:r>
        <w:t xml:space="preserve">Locator: Production, models and worker captions. </w:t>
      </w:r>
      <w:r>
        <w:t>Repository comparison: new.</w:t>
      </w:r>
    </w:p>
    <w:p>
      <w:r>
        <w:t>Existing person ID: elliot_beverage_1908</w:t>
      </w:r>
    </w:p>
    <w:p>
      <w:pPr>
        <w:pStyle w:val="Heading2"/>
      </w:pPr>
      <w:r>
        <w:t>Eliot and Dorothy return to North Haven</w:t>
      </w:r>
    </w:p>
    <w:p>
      <w:r>
        <w:t xml:space="preserve">NHHS says Eliot and wife Dorothy returned permanently in 1954; January 1958 diary entries name both in island social and work activities. </w:t>
      </w:r>
      <w:hyperlink r:id="rId30">
        <w:r>
          <w:rPr>
            <w:color w:val="1E4A6B"/>
          </w:rPr>
          <w:t>[SRC116]</w:t>
        </w:r>
      </w:hyperlink>
      <w:r>
        <w:t xml:space="preserve">; </w:t>
      </w:r>
      <w:hyperlink r:id="rId31">
        <w:r>
          <w:rPr>
            <w:color w:val="1E4A6B"/>
          </w:rPr>
          <w:t>[SRC108]</w:t>
        </w:r>
      </w:hyperlink>
    </w:p>
    <w:p>
      <w:r>
        <w:t>BF-R030  |  Strongly supported. Two sources support residence and partnership; Dorothy’s maiden name and marriage certificate remain unverified.</w:t>
      </w:r>
    </w:p>
    <w:p>
      <w:r>
        <w:t xml:space="preserve">Locator: IsleBuilt biography; diary p. 2 January 11–21. </w:t>
      </w:r>
      <w:r>
        <w:t>Repository comparison: new.</w:t>
      </w:r>
    </w:p>
    <w:p>
      <w:r>
        <w:t>Existing person ID: elliot_beverage_1908</w:t>
      </w:r>
    </w:p>
    <w:p>
      <w:pPr>
        <w:pStyle w:val="Heading2"/>
      </w:pPr>
      <w:r>
        <w:t>Beveridge Point wood hauling</w:t>
      </w:r>
    </w:p>
    <w:p>
      <w:r>
        <w:t xml:space="preserve">The Calderwood diary records hauling about five cords from Beveridge’s Point for Eliot Beveridge on January 21, 1958, assisted by Berger Yonquist. </w:t>
      </w:r>
      <w:hyperlink r:id="rId31">
        <w:r>
          <w:rPr>
            <w:color w:val="1E4A6B"/>
          </w:rPr>
          <w:t>[SRC108]</w:t>
        </w:r>
      </w:hyperlink>
    </w:p>
    <w:p>
      <w:r>
        <w:t>BF-R031  |  Confirmed. Direct diary transcription evidence of activity and place name; does not establish legal ownership or a modern parcel boundary.</w:t>
      </w:r>
    </w:p>
    <w:p>
      <w:r>
        <w:t xml:space="preserve">Locator: p. 2 January 21 entry. </w:t>
      </w:r>
      <w:r>
        <w:t>Repository comparison: new.</w:t>
      </w:r>
    </w:p>
    <w:p>
      <w:r>
        <w:t>Existing person ID: elliot_beverage_1908</w:t>
      </w:r>
    </w:p>
    <w:p>
      <w:pPr>
        <w:pStyle w:val="Heading2"/>
      </w:pPr>
      <w:r>
        <w:t>Eliot birthplace and name</w:t>
      </w:r>
    </w:p>
    <w:p>
      <w:r>
        <w:t xml:space="preserve">The repository calls him Elliot Pierson Beverage born North Haven; NHHS calls him Eliot Beveridge born Massachusetts in 1908. </w:t>
      </w:r>
      <w:hyperlink r:id="rId30">
        <w:r>
          <w:rPr>
            <w:color w:val="1E4A6B"/>
          </w:rPr>
          <w:t>[SRC116]</w:t>
        </w:r>
      </w:hyperlink>
      <w:r>
        <w:t xml:space="preserve">; </w:t>
      </w:r>
      <w:hyperlink r:id="rId11">
        <w:r>
          <w:rPr>
            <w:color w:val="1E4A6B"/>
          </w:rPr>
          <w:t>[SRC001]</w:t>
        </w:r>
      </w:hyperlink>
    </w:p>
    <w:p>
      <w:r>
        <w:t>BF-R032  |  Conflict. Years and island career suggest the same person, but original birth and Harvard records are needed. Preserve both spellings and locations.</w:t>
      </w:r>
    </w:p>
    <w:p>
      <w:r>
        <w:t xml:space="preserve">Locator: IsleBuilt biography; elliot_beverage_1908. </w:t>
      </w:r>
      <w:r>
        <w:t>Repository comparison: conflicting.</w:t>
      </w:r>
    </w:p>
    <w:p>
      <w:r>
        <w:t>Existing person ID: elliot_beverage_1908</w:t>
      </w:r>
    </w:p>
    <w:p>
      <w:pPr>
        <w:pStyle w:val="Heading2"/>
      </w:pPr>
      <w:r>
        <w:t>Arnold P Beveridge island registrations</w:t>
      </w:r>
    </w:p>
    <w:p>
      <w:r>
        <w:t xml:space="preserve">Maine’s registry names Arnold P. Beveridge for Sheep Island 63-018, with deed book 495 page 361, and Little Island 63-019, book 164 page 370. </w:t>
      </w:r>
      <w:hyperlink r:id="rId32">
        <w:r>
          <w:rPr>
            <w:color w:val="1E4A6B"/>
          </w:rPr>
          <w:t>[SRC122]</w:t>
        </w:r>
      </w:hyperlink>
    </w:p>
    <w:p>
      <w:r>
        <w:t>BF-R033  |  Confirmed. Confirmed registry entries; proposed identity matches full name and locality but needs the deeds. Registration dates are not deed dates. Registry is not a current ownership record.</w:t>
      </w:r>
    </w:p>
    <w:p>
      <w:r>
        <w:t xml:space="preserve">Locator: p. 27, 63-018 and 63-019. </w:t>
      </w:r>
      <w:r>
        <w:t>Repository comparison: new.</w:t>
      </w:r>
    </w:p>
    <w:p>
      <w:r>
        <w:t>Existing person ID: arnold_beveridge_1903</w:t>
      </w:r>
    </w:p>
    <w:p>
      <w:pPr>
        <w:pStyle w:val="Heading1"/>
      </w:pPr>
      <w:r>
        <w:t>Orris and Lowell and the education branches</w:t>
      </w:r>
    </w:p>
    <w:p>
      <w:pPr>
        <w:pStyle w:val="Heading2"/>
      </w:pPr>
      <w:r>
        <w:t>Lowell Beverage piano performance</w:t>
      </w:r>
    </w:p>
    <w:p>
      <w:r>
        <w:t xml:space="preserve">A Calderwood entry records Lowell Beverage playing piano at church on August 9, 1925. </w:t>
      </w:r>
      <w:hyperlink r:id="rId33">
        <w:r>
          <w:rPr>
            <w:color w:val="1E4A6B"/>
          </w:rPr>
          <w:t>[SRC104]</w:t>
        </w:r>
      </w:hyperlink>
    </w:p>
    <w:p>
      <w:r>
        <w:t>BF-R034  |  Probable. First name, island and musical career fit; middle name absent. Do not attribute to another Lowell or assume a formal appointment.</w:t>
      </w:r>
    </w:p>
    <w:p>
      <w:r>
        <w:t xml:space="preserve">Locator: p. 12 August 9. </w:t>
      </w:r>
      <w:r>
        <w:t>Repository comparison: new.</w:t>
      </w:r>
    </w:p>
    <w:p>
      <w:r>
        <w:t>Existing person ID: lowell_beveridge_1905</w:t>
      </w:r>
    </w:p>
    <w:p>
      <w:pPr>
        <w:pStyle w:val="Heading2"/>
      </w:pPr>
      <w:r>
        <w:t>Lowell Beveridge portrait</w:t>
      </w:r>
    </w:p>
    <w:p>
      <w:r>
        <w:t xml:space="preserve">Columbia catalog item 7250 identifies a Lowell Pierson Beveridge portrait in University Archives Historical Photographs Box 9. </w:t>
      </w:r>
      <w:hyperlink r:id="rId34">
        <w:r>
          <w:rPr>
            <w:color w:val="1E4A6B"/>
          </w:rPr>
          <w:t>[SRC127]</w:t>
        </w:r>
      </w:hyperlink>
    </w:p>
    <w:p>
      <w:r>
        <w:t>BF-R035  |  Confirmed. Catalog identification confirmed; date retains catalog question mark. High-resolution file and reuse rights not confirmed.</w:t>
      </w:r>
    </w:p>
    <w:p>
      <w:r>
        <w:t xml:space="preserve">Locator: Item 7250; Historical Photographs Box 9. </w:t>
      </w:r>
      <w:r>
        <w:t>Repository comparison: new.</w:t>
      </w:r>
    </w:p>
    <w:p>
      <w:r>
        <w:t>Existing person ID: lowell_beveridge_1905</w:t>
      </w:r>
    </w:p>
    <w:p>
      <w:pPr>
        <w:pStyle w:val="Heading2"/>
      </w:pPr>
      <w:r>
        <w:t>Lowell chapel appointment</w:t>
      </w:r>
    </w:p>
    <w:p>
      <w:r>
        <w:t xml:space="preserve">Columbia’s chapel history gives Lowell’s organist and director of chapel music tenure as 1937–1952, distinct from his broader 1930–1952 faculty service. </w:t>
      </w:r>
      <w:hyperlink r:id="rId35">
        <w:r>
          <w:rPr>
            <w:color w:val="1E4A6B"/>
          </w:rPr>
          <w:t>[SRC128]</w:t>
        </w:r>
      </w:hyperlink>
    </w:p>
    <w:p>
      <w:r>
        <w:t>BF-R036  |  Confirmed. Avoid treating different job titles as a contradiction. Earlier newspaper appointments still require checking.</w:t>
      </w:r>
    </w:p>
    <w:p>
      <w:r>
        <w:t xml:space="preserve">Locator: St Pauls Chapel section. </w:t>
      </w:r>
      <w:r>
        <w:t>Repository comparison: corroborating.</w:t>
      </w:r>
    </w:p>
    <w:p>
      <w:r>
        <w:t>Existing person ID: lowell_beveridge_1905</w:t>
      </w:r>
    </w:p>
    <w:p>
      <w:pPr>
        <w:pStyle w:val="Heading2"/>
      </w:pPr>
      <w:r>
        <w:t>Lowell manuscript Universal Harmony</w:t>
      </w:r>
    </w:p>
    <w:p>
      <w:r>
        <w:t xml:space="preserve">The diocesan memorial reports a roughly 2,000-page manuscript titled Universal Harmony held at the seminary. </w:t>
      </w:r>
      <w:hyperlink r:id="rId36">
        <w:r>
          <w:rPr>
            <w:color w:val="1E4A6B"/>
          </w:rPr>
          <w:t>[SRC129]</w:t>
        </w:r>
      </w:hyperlink>
    </w:p>
    <w:p>
      <w:r>
        <w:t>BF-R037  |  Possible lead. Historical location reported in 1991; present custody, extent and access have not been confirmed. Baseline obituary may already mention this; useful retrieval specification, not claimed wholly new biography.</w:t>
      </w:r>
    </w:p>
    <w:p>
      <w:r>
        <w:t xml:space="preserve">Locator: p. 73; PDF p. 38. </w:t>
      </w:r>
      <w:r>
        <w:t>Repository comparison: new.</w:t>
      </w:r>
    </w:p>
    <w:p>
      <w:r>
        <w:t>Existing person ID: lowell_beveridge_1905</w:t>
      </w:r>
    </w:p>
    <w:p>
      <w:pPr>
        <w:pStyle w:val="Heading2"/>
      </w:pPr>
      <w:r>
        <w:t>Lyford Beveridge missing sibling</w:t>
      </w:r>
    </w:p>
    <w:p>
      <w:r>
        <w:t xml:space="preserve">Lowell’s diocesan memorial identifies a surviving brother Lyford Beveridge of Rockland; that brother is absent from the repository’s Orris children list. </w:t>
      </w:r>
      <w:hyperlink r:id="rId36">
        <w:r>
          <w:rPr>
            <w:color w:val="1E4A6B"/>
          </w:rPr>
          <w:t>[SRC129]</w:t>
        </w:r>
      </w:hyperlink>
      <w:r>
        <w:t xml:space="preserve">; </w:t>
      </w:r>
      <w:hyperlink r:id="rId11">
        <w:r>
          <w:rPr>
            <w:color w:val="1E4A6B"/>
          </w:rPr>
          <w:t>[SRC001]</w:t>
        </w:r>
      </w:hyperlink>
    </w:p>
    <w:p>
      <w:r>
        <w:t>BF-R038  |  Possible lead. Do not create a parent-child link from a single obituary-derived statement. May duplicate the existing Washington Post source; independent birth or census evidence is needed.</w:t>
      </w:r>
    </w:p>
    <w:p>
      <w:r>
        <w:t xml:space="preserve">Locator: p. 73; Orris child list. </w:t>
      </w:r>
      <w:r>
        <w:t>Repository comparison: new.</w:t>
      </w:r>
    </w:p>
    <w:p>
      <w:pPr>
        <w:pStyle w:val="Heading2"/>
      </w:pPr>
      <w:r>
        <w:t>Lowell memorial age and birthplace</w:t>
      </w:r>
    </w:p>
    <w:p>
      <w:r>
        <w:t xml:space="preserve">The diocesan memorial prints 1905-09-19 to 1991-06-18 but calls Lowell 86; those dates yield 85. It calls him a Boston native, while the repository retains North Haven birthplace. </w:t>
      </w:r>
      <w:hyperlink r:id="rId36">
        <w:r>
          <w:rPr>
            <w:color w:val="1E4A6B"/>
          </w:rPr>
          <w:t>[SRC129]</w:t>
        </w:r>
      </w:hyperlink>
      <w:r>
        <w:t xml:space="preserve">; </w:t>
      </w:r>
      <w:hyperlink r:id="rId11">
        <w:r>
          <w:rPr>
            <w:color w:val="1E4A6B"/>
          </w:rPr>
          <w:t>[SRC001]</w:t>
        </w:r>
      </w:hyperlink>
    </w:p>
    <w:p>
      <w:r>
        <w:t>BF-R039  |  Conflict. Age is internally inconsistent; native need not be a precise birth-place statement. Do not count this likely obituary reuse as independent corroboration.</w:t>
      </w:r>
    </w:p>
    <w:p>
      <w:r>
        <w:t xml:space="preserve">Locator: p. 73; baseline already flags birthplace issue. </w:t>
      </w:r>
      <w:r>
        <w:t>Repository comparison: conflicting.</w:t>
      </w:r>
    </w:p>
    <w:p>
      <w:r>
        <w:t>Existing person ID: lowell_beveridge_1905</w:t>
      </w:r>
    </w:p>
    <w:p>
      <w:pPr>
        <w:pStyle w:val="Heading2"/>
      </w:pPr>
      <w:r>
        <w:t>Pete Beveridge oral history</w:t>
      </w:r>
    </w:p>
    <w:p>
      <w:r>
        <w:t xml:space="preserve">A 2012 Brooklyn Historical Society interview preserves Pete Beveridge’s recollections of childhood summers with his family on the Maine island. </w:t>
      </w:r>
      <w:hyperlink r:id="rId37">
        <w:r>
          <w:rPr>
            <w:color w:val="1E4A6B"/>
          </w:rPr>
          <w:t>[SRC130]</w:t>
        </w:r>
      </w:hyperlink>
    </w:p>
    <w:p>
      <w:r>
        <w:t>BF-R040  |  Confirmed. Confirmed existence and attributed memory, not independent proof of older events. Publication permission required; unrelated personal material excluded.</w:t>
      </w:r>
    </w:p>
    <w:p>
      <w:r>
        <w:t xml:space="preserve">Locator: 2011.019.032; pp. 3, 33–34. </w:t>
      </w:r>
      <w:r>
        <w:t>Repository comparison: new.</w:t>
      </w:r>
    </w:p>
    <w:p>
      <w:pPr>
        <w:pStyle w:val="Heading2"/>
      </w:pPr>
      <w:r>
        <w:t>Orris Lyford Beverage Dorchester principal</w:t>
      </w:r>
    </w:p>
    <w:p>
      <w:r>
        <w:t xml:space="preserve">The fraternity’s 1928 history lists Orris Lyford Beverage, Colby class of 1887, as a deceased school principal at Dorchester. </w:t>
      </w:r>
      <w:hyperlink r:id="rId38">
        <w:r>
          <w:rPr>
            <w:color w:val="1E4A6B"/>
          </w:rPr>
          <w:t>[SRC131]</w:t>
        </w:r>
      </w:hyperlink>
    </w:p>
    <w:p>
      <w:r>
        <w:t>BF-R041  |  Confirmed. Contemporary institutional account supports career geography; does not identify the specific school.</w:t>
      </w:r>
    </w:p>
    <w:p>
      <w:r>
        <w:t xml:space="preserve">Locator: vol. LIII no. 1 p. 15. </w:t>
      </w:r>
      <w:r>
        <w:t>Repository comparison: corroborating.</w:t>
      </w:r>
    </w:p>
    <w:p>
      <w:r>
        <w:t>Existing person ID: orris_beverage_1860</w:t>
      </w:r>
    </w:p>
    <w:p>
      <w:pPr>
        <w:pStyle w:val="Heading2"/>
      </w:pPr>
      <w:r>
        <w:t>Norwood P Beveridge Jr institutional tribute</w:t>
      </w:r>
    </w:p>
    <w:p>
      <w:r>
        <w:t xml:space="preserve">A 2010 OCU law review tribute records Norwood’s arrival in 1989, academic deanship, faculty governance and teaching at Nankai University. </w:t>
      </w:r>
      <w:hyperlink r:id="rId39">
        <w:r>
          <w:rPr>
            <w:color w:val="1E4A6B"/>
          </w:rPr>
          <w:t>[SRC132]</w:t>
        </w:r>
      </w:hyperlink>
    </w:p>
    <w:p>
      <w:r>
        <w:t>BF-R042  |  Confirmed. Colleague account provides an institutional source and bibliography beyond the existing obituary; individual details need comparison before publication.</w:t>
      </w:r>
    </w:p>
    <w:p>
      <w:r>
        <w:t xml:space="preserve">Locator: 35 Oklahoma City University Law Review 247–249. </w:t>
      </w:r>
      <w:r>
        <w:t>Repository comparison: corroborating.</w:t>
      </w:r>
    </w:p>
    <w:p>
      <w:r>
        <w:t>Existing person ID: norwood_pierson_beveridge_jr_1936</w:t>
      </w:r>
    </w:p>
    <w:p>
      <w:pPr>
        <w:pStyle w:val="Heading1"/>
      </w:pPr>
      <w:r>
        <w:t>Harold and Sam and family collections</w:t>
      </w:r>
    </w:p>
    <w:p>
      <w:pPr>
        <w:pStyle w:val="Heading2"/>
      </w:pPr>
      <w:r>
        <w:t>Harold Beverage films</w:t>
      </w:r>
    </w:p>
    <w:p>
      <w:r>
        <w:t xml:space="preserve">NHHS catalogs Islands of Maine, a circa 1930s film made from Harold Beverage’s 16mm footage of North Haven, Vinalhaven and Rockland, edited by Tim Trevaskis. </w:t>
      </w:r>
      <w:hyperlink r:id="rId40">
        <w:r>
          <w:rPr>
            <w:color w:val="1E4A6B"/>
          </w:rPr>
          <w:t>[SRC087]</w:t>
        </w:r>
      </w:hyperlink>
    </w:p>
    <w:p>
      <w:r>
        <w:t>BF-R043  |  Confirmed. Catalog only; film not viewed. No claim that it depicts a specific cottage, person or property.</w:t>
      </w:r>
    </w:p>
    <w:p>
      <w:r>
        <w:t xml:space="preserve">Locator: Islands of Maine catalog entry. </w:t>
      </w:r>
      <w:r>
        <w:t>Repository comparison: new.</w:t>
      </w:r>
    </w:p>
    <w:p>
      <w:r>
        <w:t>Existing person ID: harold_h_beverage_1893</w:t>
      </w:r>
    </w:p>
    <w:p>
      <w:pPr>
        <w:pStyle w:val="Heading2"/>
      </w:pPr>
      <w:r>
        <w:t>Eliot and Sam NHHS founding work</w:t>
      </w:r>
    </w:p>
    <w:p>
      <w:r>
        <w:t xml:space="preserve">The society’s history names Eliot Beverage vice president at the June 27, 1976 organization and credits Sam with recovering threatened town records. </w:t>
      </w:r>
      <w:hyperlink r:id="rId41">
        <w:r>
          <w:rPr>
            <w:color w:val="1E4A6B"/>
          </w:rPr>
          <w:t>[SRC088]</w:t>
        </w:r>
      </w:hyperlink>
    </w:p>
    <w:p>
      <w:r>
        <w:t>BF-R044  |  Confirmed. Institutional retrospective; Sam’s broader co-founder role already exists in baseline. The recovered-record descriptions are new retrieval leads.</w:t>
      </w:r>
    </w:p>
    <w:p>
      <w:r>
        <w:t xml:space="preserve">Locator: Lewis Haskell account, 1994. </w:t>
      </w:r>
      <w:r>
        <w:t>Repository comparison: new.</w:t>
      </w:r>
    </w:p>
    <w:p>
      <w:r>
        <w:t>Existing person ID: elliot_beverage_1908</w:t>
      </w:r>
    </w:p>
    <w:p>
      <w:pPr>
        <w:pStyle w:val="Heading2"/>
      </w:pPr>
      <w:r>
        <w:t>Alton T and Edward M Beverage military inscriptions</w:t>
      </w:r>
    </w:p>
    <w:p>
      <w:r>
        <w:t xml:space="preserve">Fuller transcription lists Alton T. Beverage, March 23, 1917–November 20, 1965, with Tec4 734 WWII, and Edward M., December 15, 1915–March 5, 1960, with PFC 346 Ord Med Maint Co WWII. </w:t>
      </w:r>
      <w:hyperlink r:id="rId22">
        <w:r>
          <w:rPr>
            <w:color w:val="1E4A6B"/>
          </w:rPr>
          <w:t>[SRC090]</w:t>
        </w:r>
      </w:hyperlink>
    </w:p>
    <w:p>
      <w:r>
        <w:t>BF-R045  |  Possible lead. No service file inspected, units not expanded beyond transcription, and parentage not established. These are separate candidates, not merged with similarly named relatives.</w:t>
      </w:r>
    </w:p>
    <w:p>
      <w:r>
        <w:t xml:space="preserve">Locator: p. 1. </w:t>
      </w:r>
      <w:r>
        <w:t>Repository comparison: new.</w:t>
      </w:r>
    </w:p>
    <w:p>
      <w:pPr>
        <w:pStyle w:val="Heading1"/>
      </w:pPr>
      <w:r>
        <w:t>Dates identities and remaining candidate records</w:t>
      </w:r>
    </w:p>
    <w:p>
      <w:pPr>
        <w:pStyle w:val="Heading2"/>
      </w:pPr>
      <w:r>
        <w:t>Charles Howard Beverage birth year</w:t>
      </w:r>
    </w:p>
    <w:p>
      <w:r>
        <w:t xml:space="preserve">Seaview lists Charles H. as 1862–1938, versus repository birth year 1863. </w:t>
      </w:r>
      <w:hyperlink r:id="rId23">
        <w:r>
          <w:rPr>
            <w:color w:val="1E4A6B"/>
          </w:rPr>
          <w:t>[SRC091]</w:t>
        </w:r>
      </w:hyperlink>
      <w:r>
        <w:t xml:space="preserve">; </w:t>
      </w:r>
      <w:hyperlink r:id="rId11">
        <w:r>
          <w:rPr>
            <w:color w:val="1E4A6B"/>
          </w:rPr>
          <w:t>[SRC001]</w:t>
        </w:r>
      </w:hyperlink>
    </w:p>
    <w:p>
      <w:r>
        <w:t>BF-R046  |  Conflict. Surname, initials and death year fit; original stone, birth register and spouse record required.</w:t>
      </w:r>
    </w:p>
    <w:p>
      <w:r>
        <w:t xml:space="preserve">Locator: p. 2. </w:t>
      </w:r>
      <w:r>
        <w:t>Repository comparison: conflicting.</w:t>
      </w:r>
    </w:p>
    <w:p>
      <w:r>
        <w:t>Existing person ID: charles_beverage_1863</w:t>
      </w:r>
    </w:p>
    <w:p>
      <w:pPr>
        <w:pStyle w:val="Heading2"/>
      </w:pPr>
      <w:r>
        <w:t>Benjamin Crabtree Beverage death day</w:t>
      </w:r>
    </w:p>
    <w:p>
      <w:r>
        <w:t xml:space="preserve">Seaview gives Benjamin C. death December 17, 1875, versus repository December 7. </w:t>
      </w:r>
      <w:hyperlink r:id="rId23">
        <w:r>
          <w:rPr>
            <w:color w:val="1E4A6B"/>
          </w:rPr>
          <w:t>[SRC091]</w:t>
        </w:r>
      </w:hyperlink>
      <w:r>
        <w:t xml:space="preserve">; </w:t>
      </w:r>
      <w:hyperlink r:id="rId11">
        <w:r>
          <w:rPr>
            <w:color w:val="1E4A6B"/>
          </w:rPr>
          <w:t>[SRC001]</w:t>
        </w:r>
      </w:hyperlink>
    </w:p>
    <w:p>
      <w:r>
        <w:t>BF-R047  |  Conflict. Transcription also misplaces death year in birth field. Do not silently replace the baseline day; obtain stone and town death register.</w:t>
      </w:r>
    </w:p>
    <w:p>
      <w:r>
        <w:t xml:space="preserve">Locator: p. 2. </w:t>
      </w:r>
      <w:r>
        <w:t>Repository comparison: conflicting.</w:t>
      </w:r>
    </w:p>
    <w:p>
      <w:r>
        <w:t>Existing person ID: benjamin_beverage_1822</w:t>
      </w:r>
    </w:p>
    <w:p>
      <w:pPr>
        <w:pStyle w:val="Heading2"/>
      </w:pPr>
      <w:r>
        <w:t>Sarah Sally Beverage death day</w:t>
      </w:r>
    </w:p>
    <w:p>
      <w:r>
        <w:t xml:space="preserve">Seaview gives Sarah death November 23, 1844 aged 59 years 8 months, versus repository November 28. </w:t>
      </w:r>
      <w:hyperlink r:id="rId23">
        <w:r>
          <w:rPr>
            <w:color w:val="1E4A6B"/>
          </w:rPr>
          <w:t>[SRC091]</w:t>
        </w:r>
      </w:hyperlink>
      <w:r>
        <w:t xml:space="preserve">; </w:t>
      </w:r>
      <w:hyperlink r:id="rId11">
        <w:r>
          <w:rPr>
            <w:color w:val="1E4A6B"/>
          </w:rPr>
          <w:t>[SRC001]</w:t>
        </w:r>
      </w:hyperlink>
    </w:p>
    <w:p>
      <w:r>
        <w:t>BF-R048  |  Conflict. Matching age supports candidate identity but stone or vital entry is needed to resolve the day.</w:t>
      </w:r>
    </w:p>
    <w:p>
      <w:r>
        <w:t xml:space="preserve">Locator: p. 4. </w:t>
      </w:r>
      <w:r>
        <w:t>Repository comparison: conflicting.</w:t>
      </w:r>
    </w:p>
    <w:p>
      <w:r>
        <w:t>Existing person ID: sarah_beverage_1785</w:t>
      </w:r>
    </w:p>
    <w:p>
      <w:pPr>
        <w:pStyle w:val="Heading2"/>
      </w:pPr>
      <w:r>
        <w:t>Amelia duplicate profiles</w:t>
      </w:r>
    </w:p>
    <w:p>
      <w:r>
        <w:t xml:space="preserve">Two repository IDs appear to describe the same wife of Benjamin Crabtree and daughter of Norwood and Hannah; birth dates differ January 31 versus January 1, 1833. </w:t>
      </w:r>
      <w:hyperlink r:id="rId11">
        <w:r>
          <w:rPr>
            <w:color w:val="1E4A6B"/>
          </w:rPr>
          <w:t>[SRC001]</w:t>
        </w:r>
      </w:hyperlink>
    </w:p>
    <w:p>
      <w:r>
        <w:t>BF-R049  |  Conflict. Duplicate suspected from shared relations, not merged. January 1 is already treated as year-only by the repository precision system.</w:t>
      </w:r>
    </w:p>
    <w:p>
      <w:r>
        <w:t xml:space="preserve">Locator: amelia_beverage_1833 and amelia_beverage_1833_child. </w:t>
      </w:r>
      <w:r>
        <w:t>Repository comparison: conflicting.</w:t>
      </w:r>
    </w:p>
    <w:p>
      <w:r>
        <w:t>Existing person ID: amelia_beverage_1833</w:t>
      </w:r>
    </w:p>
    <w:p>
      <w:pPr>
        <w:pStyle w:val="Heading2"/>
      </w:pPr>
      <w:r>
        <w:t>Amelia death transcription</w:t>
      </w:r>
    </w:p>
    <w:p>
      <w:r>
        <w:t xml:space="preserve">Seaview gives Amelia’s death as February 16, 1908 aged 75 years 12 days; its birth column incorrectly repeats 1908. </w:t>
      </w:r>
      <w:hyperlink r:id="rId23">
        <w:r>
          <w:rPr>
            <w:color w:val="1E4A6B"/>
          </w:rPr>
          <w:t>[SRC091]</w:t>
        </w:r>
      </w:hyperlink>
    </w:p>
    <w:p>
      <w:r>
        <w:t>BF-R050  |  Probable. Proposed death date only. Age-derived birth would conflict with stored January 31; inspect original, do not calculate a replacement birth from this transcription.</w:t>
      </w:r>
    </w:p>
    <w:p>
      <w:r>
        <w:t xml:space="preserve">Locator: p. 2. </w:t>
      </w:r>
      <w:r>
        <w:t>Repository comparison: new.</w:t>
      </w:r>
    </w:p>
    <w:p>
      <w:r>
        <w:t>Existing person ID: amelia_beverage_1833</w:t>
      </w:r>
    </w:p>
    <w:p>
      <w:pPr>
        <w:pStyle w:val="Heading2"/>
      </w:pPr>
      <w:r>
        <w:t>Nora Julia Nettie and infant deaths</w:t>
      </w:r>
    </w:p>
    <w:p>
      <w:r>
        <w:t xml:space="preserve">Seaview supplies Nora C. November 5, 1875; Julia W. January 25, 1876; Nettie M. February 5, 1876; and an infant son March 21, 1872, associated with Albert and Olive. </w:t>
      </w:r>
      <w:hyperlink r:id="rId23">
        <w:r>
          <w:rPr>
            <w:color w:val="1E4A6B"/>
          </w:rPr>
          <w:t>[SRC091]</w:t>
        </w:r>
      </w:hyperlink>
    </w:p>
    <w:p>
      <w:r>
        <w:t>BF-R051  |  Probable. These refine year-only baseline entries but are transcription leads pending death registers; exact cause of death not established by stones.</w:t>
      </w:r>
    </w:p>
    <w:p>
      <w:r>
        <w:t xml:space="preserve">Locator: pp. 2–3. </w:t>
      </w:r>
      <w:r>
        <w:t>Repository comparison: new.</w:t>
      </w:r>
    </w:p>
    <w:p>
      <w:pPr>
        <w:pStyle w:val="Heading2"/>
      </w:pPr>
      <w:r>
        <w:t>Albert and Thomas family Bible records</w:t>
      </w:r>
    </w:p>
    <w:p>
      <w:r>
        <w:t xml:space="preserve">A secondary Bible directory points to DAR Maine series 2 volume 3 pages 316–317, series 2 volume 17 page 1, and NEHGS manuscript C403. </w:t>
      </w:r>
      <w:hyperlink r:id="rId42">
        <w:r>
          <w:rPr>
            <w:color w:val="1E4A6B"/>
          </w:rPr>
          <w:t>[SRC133]</w:t>
        </w:r>
      </w:hyperlink>
    </w:p>
    <w:p>
      <w:r>
        <w:t>BF-R052  |  Possible lead. Only finding aid viewed; Bible contents unknown. Directory says Olive Carter while baseline says Carver, requiring original-page examination.</w:t>
      </w:r>
    </w:p>
    <w:p>
      <w:r>
        <w:t xml:space="preserve">Locator: Beverage Carter and Beverage Kent entries. </w:t>
      </w:r>
      <w:r>
        <w:t>Repository comparison: new.</w:t>
      </w:r>
    </w:p>
    <w:p>
      <w:pPr>
        <w:pStyle w:val="Heading2"/>
      </w:pPr>
      <w:r>
        <w:t>James and Lucy 1850 death notice</w:t>
      </w:r>
    </w:p>
    <w:p>
      <w:r>
        <w:t xml:space="preserve">A Digital Maine search points to James and Lucy Beverage death notices in the Lime Rock Gazette of December 26, 1850. </w:t>
      </w:r>
      <w:hyperlink r:id="rId43">
        <w:r>
          <w:rPr>
            <w:color w:val="1E4A6B"/>
          </w:rPr>
          <w:t>[SRC138]</w:t>
        </w:r>
      </w:hyperlink>
    </w:p>
    <w:p>
      <w:r>
        <w:t>BF-R053  |  Possible lead. Underlying issue blocked. No date, quotation or poisoning conclusion is promoted from the snippet.</w:t>
      </w:r>
    </w:p>
    <w:p>
      <w:r>
        <w:t xml:space="preserve">Locator: Issue December 26, page unverified. </w:t>
      </w:r>
      <w:r>
        <w:t>Repository comparison: new.</w:t>
      </w:r>
    </w:p>
    <w:p>
      <w:r>
        <w:t>Existing person ID: james_beverage_1789</w:t>
      </w:r>
    </w:p>
    <w:p>
      <w:pPr>
        <w:pStyle w:val="Heading2"/>
      </w:pPr>
      <w:r>
        <w:t>Olmsted Lamont estate job</w:t>
      </w:r>
    </w:p>
    <w:p>
      <w:r>
        <w:t xml:space="preserve">NPS research notes point to Olmsted job 06653 for Thomas W. Lamont at North Haven, 1918–1921, and a Carr Point newspaper reference of May 16, 1938. </w:t>
      </w:r>
      <w:hyperlink r:id="rId44">
        <w:r>
          <w:rPr>
            <w:color w:val="1E4A6B"/>
          </w:rPr>
          <w:t>[SRC135]</w:t>
        </w:r>
      </w:hyperlink>
    </w:p>
    <w:p>
      <w:r>
        <w:t>BF-R054  |  Possible lead. Government hosting does not validate the embedded user-tree claim about Benjamin Kent Beverage. Retrieve original plans, deeds and newspaper.</w:t>
      </w:r>
    </w:p>
    <w:p>
      <w:r>
        <w:t xml:space="preserve">Locator: Job 06653; Lewiston Evening Journal May 16, 1938 p. 4. </w:t>
      </w:r>
      <w:r>
        <w:t>Repository comparison: new.</w:t>
      </w:r>
    </w:p>
    <w:p>
      <w:pPr>
        <w:pStyle w:val="Heading2"/>
      </w:pPr>
      <w:r>
        <w:t>1859 landowner map</w:t>
      </w:r>
    </w:p>
    <w:p>
      <w:r>
        <w:t xml:space="preserve">Maine Memory item 105266 and the NHHS map catalog offer routes to the 1859 Waldo County map and Fox Islands detail. </w:t>
      </w:r>
      <w:hyperlink r:id="rId45">
        <w:r>
          <w:rPr>
            <w:color w:val="1E4A6B"/>
          </w:rPr>
          <w:t>[SRC141]</w:t>
        </w:r>
      </w:hyperlink>
      <w:r>
        <w:t xml:space="preserve">; </w:t>
      </w:r>
      <w:hyperlink r:id="rId46">
        <w:r>
          <w:rPr>
            <w:color w:val="1E4A6B"/>
          </w:rPr>
          <w:t>[SRC086]</w:t>
        </w:r>
      </w:hyperlink>
    </w:p>
    <w:p>
      <w:r>
        <w:t>BF-R055  |  Possible lead. Map labels not inspected; do not assign parcels or owners from the catalog.</w:t>
      </w:r>
    </w:p>
    <w:p>
      <w:r>
        <w:t xml:space="preserve">Locator: Item 105266; NHHS 1859 map listing. </w:t>
      </w:r>
      <w:r>
        <w:t>Repository comparison: new.</w:t>
      </w:r>
    </w:p>
    <w:p>
      <w:pPr>
        <w:pStyle w:val="Heading2"/>
      </w:pPr>
      <w:r>
        <w:t>Columbia appointment newspapers</w:t>
      </w:r>
    </w:p>
    <w:p>
      <w:r>
        <w:t xml:space="preserve">The May 16, 1930 and January 20, 1931 Spectator items are specific retrieval targets for Lowell’s early appointments and choir work. </w:t>
      </w:r>
      <w:hyperlink r:id="rId47">
        <w:r>
          <w:rPr>
            <w:color w:val="1E4A6B"/>
          </w:rPr>
          <w:t>[SRC139]</w:t>
        </w:r>
      </w:hyperlink>
      <w:r>
        <w:t xml:space="preserve">; </w:t>
      </w:r>
      <w:hyperlink r:id="rId48">
        <w:r>
          <w:rPr>
            <w:color w:val="1E4A6B"/>
          </w:rPr>
          <w:t>[SRC140]</w:t>
        </w:r>
      </w:hyperlink>
    </w:p>
    <w:p>
      <w:r>
        <w:t>BF-R056  |  Possible lead. Both issue pages blocked; search descriptions are not sufficient proof.</w:t>
      </w:r>
    </w:p>
    <w:p>
      <w:r>
        <w:t xml:space="preserve">Locator: Article IDs cs19300516-01.2.6 and cs19310120-01.2.20. </w:t>
      </w:r>
      <w:r>
        <w:t>Repository comparison: new.</w:t>
      </w:r>
    </w:p>
    <w:p>
      <w:r>
        <w:t>Existing person ID: lowell_beveridge_1905</w:t>
      </w:r>
    </w:p>
    <w:p>
      <w:pPr>
        <w:pStyle w:val="Heading2"/>
      </w:pPr>
      <w:r>
        <w:t>Olive Beveridge Radcliffe reference</w:t>
      </w:r>
    </w:p>
    <w:p>
      <w:r>
        <w:t xml:space="preserve">A digitized Radcliffe News volume may contain a relevant Olive Beveridge student reference. </w:t>
      </w:r>
      <w:hyperlink r:id="rId49">
        <w:r>
          <w:rPr>
            <w:color w:val="1E4A6B"/>
          </w:rPr>
          <w:t>[SRC142]</w:t>
        </w:r>
      </w:hyperlink>
    </w:p>
    <w:p>
      <w:r>
        <w:t>BF-R057  |  Possible lead. Relevant page not located; catalog volume date 1914 does not establish the suggested earlier school year or identity.</w:t>
      </w:r>
    </w:p>
    <w:p>
      <w:r>
        <w:t xml:space="preserve">Locator: IA radcliffenews00collgoog. </w:t>
      </w:r>
      <w:r>
        <w:t>Repository comparison: new.</w:t>
      </w:r>
    </w:p>
    <w:p>
      <w:r>
        <w:t>Existing person ID: olive_beveridge_1890</w:t>
      </w:r>
    </w:p>
    <w:p>
      <w:pPr>
        <w:pStyle w:val="Heading1"/>
      </w:pPr>
      <w:r>
        <w:t>Property histories and title evidence</w:t>
      </w:r>
    </w:p>
    <w:p>
      <w:r>
        <w:t>No complete chain of ownership has been proved in this volume. Historical names below are kept separate unless a deed or survey connects them. The master workbook reserves fields for deed book/page, instrument, execution and recording dates, grantor, grantee, consideration, description and adjoining owners; unavailable fields say not obtained.</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1800"/>
            <w:vAlign w:val="top"/>
            <w:shd w:fill="E8EDF1"/>
          </w:tcPr>
          <w:p>
            <w:pPr>
              <w:spacing w:after="80" w:before="60"/>
            </w:pPr>
            <w:r>
              <w:rPr>
                <w:b/>
                <w:sz w:val="19"/>
              </w:rPr>
              <w:t>Property</w:t>
            </w:r>
          </w:p>
        </w:tc>
        <w:tc>
          <w:tcPr>
            <w:tcW w:type="dxa" w:w="3672"/>
            <w:vAlign w:val="top"/>
            <w:shd w:fill="E8EDF1"/>
          </w:tcPr>
          <w:p>
            <w:pPr>
              <w:spacing w:after="80" w:before="60"/>
            </w:pPr>
            <w:r>
              <w:rPr>
                <w:b/>
                <w:sz w:val="19"/>
              </w:rPr>
              <w:t>Documented starting point</w:t>
            </w:r>
          </w:p>
        </w:tc>
        <w:tc>
          <w:tcPr>
            <w:tcW w:type="dxa" w:w="4392"/>
            <w:vAlign w:val="top"/>
            <w:shd w:fill="E8EDF1"/>
          </w:tcPr>
          <w:p>
            <w:pPr>
              <w:spacing w:after="80" w:before="60"/>
            </w:pPr>
            <w:r>
              <w:rPr>
                <w:b/>
                <w:sz w:val="19"/>
              </w:rPr>
              <w:t>What prevents a title conclusion</w:t>
            </w:r>
          </w:p>
        </w:tc>
      </w:tr>
      <w:tr>
        <w:trPr>
          <w:cantSplit/>
        </w:trPr>
        <w:tc>
          <w:tcPr>
            <w:tcW w:type="dxa" w:w="1800"/>
            <w:vAlign w:val="top"/>
          </w:tcPr>
          <w:p>
            <w:pPr>
              <w:spacing w:after="80" w:before="60"/>
            </w:pPr>
            <w:r>
              <w:rPr>
                <w:b w:val="0"/>
                <w:sz w:val="19"/>
              </w:rPr>
              <w:t>Sheep and Little Islands</w:t>
            </w:r>
          </w:p>
        </w:tc>
        <w:tc>
          <w:tcPr>
            <w:tcW w:type="dxa" w:w="3672"/>
            <w:vAlign w:val="top"/>
          </w:tcPr>
          <w:p>
            <w:pPr>
              <w:spacing w:after="80" w:before="60"/>
            </w:pPr>
            <w:r>
              <w:rPr>
                <w:b w:val="0"/>
                <w:sz w:val="19"/>
              </w:rPr>
              <w:t>Maine registry 63-018 and 63-019; Arnold P. Beveridge; books 495/361 and 164/370</w:t>
            </w:r>
          </w:p>
        </w:tc>
        <w:tc>
          <w:tcPr>
            <w:tcW w:type="dxa" w:w="4392"/>
            <w:vAlign w:val="top"/>
          </w:tcPr>
          <w:p>
            <w:pPr>
              <w:spacing w:after="80" w:before="60"/>
            </w:pPr>
            <w:r>
              <w:rPr>
                <w:b w:val="0"/>
                <w:sz w:val="19"/>
              </w:rPr>
              <w:t>Dates are registry registrations, not deed execution/recording dates. Current ownership is not represented.</w:t>
            </w:r>
          </w:p>
        </w:tc>
      </w:tr>
      <w:tr>
        <w:trPr>
          <w:cantSplit/>
        </w:trPr>
        <w:tc>
          <w:tcPr>
            <w:tcW w:type="dxa" w:w="1800"/>
            <w:vAlign w:val="top"/>
          </w:tcPr>
          <w:p>
            <w:pPr>
              <w:spacing w:after="80" w:before="60"/>
            </w:pPr>
            <w:r>
              <w:rPr>
                <w:b w:val="0"/>
                <w:sz w:val="19"/>
              </w:rPr>
              <w:t>Beveridge Point</w:t>
            </w:r>
          </w:p>
        </w:tc>
        <w:tc>
          <w:tcPr>
            <w:tcW w:type="dxa" w:w="3672"/>
            <w:vAlign w:val="top"/>
          </w:tcPr>
          <w:p>
            <w:pPr>
              <w:spacing w:after="80" w:before="60"/>
            </w:pPr>
            <w:r>
              <w:rPr>
                <w:b w:val="0"/>
                <w:sz w:val="19"/>
              </w:rPr>
              <w:t>1958 diary wood hauling for Eliot</w:t>
            </w:r>
          </w:p>
        </w:tc>
        <w:tc>
          <w:tcPr>
            <w:tcW w:type="dxa" w:w="4392"/>
            <w:vAlign w:val="top"/>
          </w:tcPr>
          <w:p>
            <w:pPr>
              <w:spacing w:after="80" w:before="60"/>
            </w:pPr>
            <w:r>
              <w:rPr>
                <w:b w:val="0"/>
                <w:sz w:val="19"/>
              </w:rPr>
              <w:t>Activity at a named place does not define ownership, boundaries or identity with other Point names.</w:t>
            </w:r>
          </w:p>
        </w:tc>
      </w:tr>
      <w:tr>
        <w:trPr>
          <w:cantSplit/>
        </w:trPr>
        <w:tc>
          <w:tcPr>
            <w:tcW w:type="dxa" w:w="1800"/>
            <w:vAlign w:val="top"/>
          </w:tcPr>
          <w:p>
            <w:pPr>
              <w:spacing w:after="80" w:before="60"/>
            </w:pPr>
            <w:r>
              <w:rPr>
                <w:b w:val="0"/>
                <w:sz w:val="19"/>
              </w:rPr>
              <w:t>Old Barn Hill</w:t>
            </w:r>
          </w:p>
        </w:tc>
        <w:tc>
          <w:tcPr>
            <w:tcW w:type="dxa" w:w="3672"/>
            <w:vAlign w:val="top"/>
          </w:tcPr>
          <w:p>
            <w:pPr>
              <w:spacing w:after="80" w:before="60"/>
            </w:pPr>
            <w:r>
              <w:rPr>
                <w:b w:val="0"/>
                <w:sz w:val="19"/>
              </w:rPr>
              <w:t>NHHS narrative of an 1819 house and Frank inheritance in 1880</w:t>
            </w:r>
          </w:p>
        </w:tc>
        <w:tc>
          <w:tcPr>
            <w:tcW w:type="dxa" w:w="4392"/>
            <w:vAlign w:val="top"/>
          </w:tcPr>
          <w:p>
            <w:pPr>
              <w:spacing w:after="80" w:before="60"/>
            </w:pPr>
            <w:r>
              <w:rPr>
                <w:b w:val="0"/>
                <w:sz w:val="19"/>
              </w:rPr>
              <w:t>No probate or conveyance inspected; inheritance source unknown.</w:t>
            </w:r>
          </w:p>
        </w:tc>
      </w:tr>
      <w:tr>
        <w:trPr>
          <w:cantSplit/>
        </w:trPr>
        <w:tc>
          <w:tcPr>
            <w:tcW w:type="dxa" w:w="1800"/>
            <w:vAlign w:val="top"/>
          </w:tcPr>
          <w:p>
            <w:pPr>
              <w:spacing w:after="80" w:before="60"/>
            </w:pPr>
            <w:r>
              <w:rPr>
                <w:b w:val="0"/>
                <w:sz w:val="19"/>
              </w:rPr>
              <w:t>Blue Point and Sky Farm</w:t>
            </w:r>
          </w:p>
        </w:tc>
        <w:tc>
          <w:tcPr>
            <w:tcW w:type="dxa" w:w="3672"/>
            <w:vAlign w:val="top"/>
          </w:tcPr>
          <w:p>
            <w:pPr>
              <w:spacing w:after="80" w:before="60"/>
            </w:pPr>
            <w:r>
              <w:rPr>
                <w:b w:val="0"/>
                <w:sz w:val="19"/>
              </w:rPr>
              <w:t>NHHS narrative names Beverage farms and later Norton, Cheston and Lamont connections</w:t>
            </w:r>
          </w:p>
        </w:tc>
        <w:tc>
          <w:tcPr>
            <w:tcW w:type="dxa" w:w="4392"/>
            <w:vAlign w:val="top"/>
          </w:tcPr>
          <w:p>
            <w:pPr>
              <w:spacing w:after="80" w:before="60"/>
            </w:pPr>
            <w:r>
              <w:rPr>
                <w:b w:val="0"/>
                <w:sz w:val="19"/>
              </w:rPr>
              <w:t>Separate parcels and transactions require historic deed chains.</w:t>
            </w:r>
          </w:p>
        </w:tc>
      </w:tr>
      <w:tr>
        <w:trPr>
          <w:cantSplit/>
        </w:trPr>
        <w:tc>
          <w:tcPr>
            <w:tcW w:type="dxa" w:w="1800"/>
            <w:vAlign w:val="top"/>
          </w:tcPr>
          <w:p>
            <w:pPr>
              <w:spacing w:after="80" w:before="60"/>
            </w:pPr>
            <w:r>
              <w:rPr>
                <w:b w:val="0"/>
                <w:sz w:val="19"/>
              </w:rPr>
              <w:t>Topsham lots 3 and 7</w:t>
            </w:r>
          </w:p>
        </w:tc>
        <w:tc>
          <w:tcPr>
            <w:tcW w:type="dxa" w:w="3672"/>
            <w:vAlign w:val="top"/>
          </w:tcPr>
          <w:p>
            <w:pPr>
              <w:spacing w:after="80" w:before="60"/>
            </w:pPr>
            <w:r>
              <w:rPr>
                <w:b w:val="0"/>
                <w:sz w:val="19"/>
              </w:rPr>
              <w:t>1878 history lists Samuel in 1752 and James in 1758</w:t>
            </w:r>
          </w:p>
        </w:tc>
        <w:tc>
          <w:tcPr>
            <w:tcW w:type="dxa" w:w="4392"/>
            <w:vAlign w:val="top"/>
          </w:tcPr>
          <w:p>
            <w:pPr>
              <w:spacing w:after="80" w:before="60"/>
            </w:pPr>
            <w:r>
              <w:rPr>
                <w:b w:val="0"/>
                <w:sz w:val="19"/>
              </w:rPr>
              <w:t>Compiled list supplies no instrument or family relationship.</w:t>
            </w:r>
          </w:p>
        </w:tc>
      </w:tr>
    </w:tbl>
    <w:p>
      <w:r>
        <w:t xml:space="preserve">These are research starting points rather than legal title findings. </w:t>
      </w:r>
      <w:hyperlink r:id="rId32">
        <w:r>
          <w:rPr>
            <w:color w:val="1E4A6B"/>
          </w:rPr>
          <w:t>[SRC122]</w:t>
        </w:r>
      </w:hyperlink>
      <w:r>
        <w:t xml:space="preserve">; </w:t>
      </w:r>
      <w:hyperlink r:id="rId31">
        <w:r>
          <w:rPr>
            <w:color w:val="1E4A6B"/>
          </w:rPr>
          <w:t>[SRC108]</w:t>
        </w:r>
      </w:hyperlink>
      <w:r>
        <w:t xml:space="preserve">; </w:t>
      </w:r>
      <w:hyperlink r:id="rId24">
        <w:r>
          <w:rPr>
            <w:color w:val="1E4A6B"/>
          </w:rPr>
          <w:t>[SRC113]</w:t>
        </w:r>
      </w:hyperlink>
      <w:r>
        <w:t xml:space="preserve">; </w:t>
      </w:r>
      <w:hyperlink r:id="rId13">
        <w:r>
          <w:rPr>
            <w:color w:val="1E4A6B"/>
          </w:rPr>
          <w:t>[SRC120]</w:t>
        </w:r>
      </w:hyperlink>
    </w:p>
    <w:p>
      <w:pPr>
        <w:pStyle w:val="Heading1"/>
      </w:pPr>
      <w:r>
        <w:t>Historical context and geographic boundaries</w:t>
      </w:r>
    </w:p>
    <w:p>
      <w:r>
        <w:t xml:space="preserve">The sources connect island life to wider markets and institutions: Hiram’s eggs went to Boston, Frank recalled wool trading with Camden, and IsleBuilt worked with Rockport. Lowell’s institutional career takes the research to New York and Virginia, while Diana’s genealogy points to Martha’s Vineyard and Dartmouth. These connections guide searches; they do not prove residence at every place mentioned. </w:t>
      </w:r>
      <w:hyperlink r:id="rId26">
        <w:r>
          <w:rPr>
            <w:color w:val="1E4A6B"/>
          </w:rPr>
          <w:t>[SRC110]</w:t>
        </w:r>
      </w:hyperlink>
      <w:r>
        <w:t xml:space="preserve">; </w:t>
      </w:r>
      <w:hyperlink r:id="rId25">
        <w:r>
          <w:rPr>
            <w:color w:val="1E4A6B"/>
          </w:rPr>
          <w:t>[SRC111]</w:t>
        </w:r>
      </w:hyperlink>
      <w:r>
        <w:t xml:space="preserve">; </w:t>
      </w:r>
      <w:hyperlink r:id="rId30">
        <w:r>
          <w:rPr>
            <w:color w:val="1E4A6B"/>
          </w:rPr>
          <w:t>[SRC116]</w:t>
        </w:r>
      </w:hyperlink>
      <w:r>
        <w:t xml:space="preserve">; </w:t>
      </w:r>
      <w:hyperlink r:id="rId35">
        <w:r>
          <w:rPr>
            <w:color w:val="1E4A6B"/>
          </w:rPr>
          <w:t>[SRC128]</w:t>
        </w:r>
      </w:hyperlink>
      <w:r>
        <w:t xml:space="preserve">; </w:t>
      </w:r>
      <w:hyperlink r:id="rId36">
        <w:r>
          <w:rPr>
            <w:color w:val="1E4A6B"/>
          </w:rPr>
          <w:t>[SRC129]</w:t>
        </w:r>
      </w:hyperlink>
      <w:r>
        <w:t xml:space="preserve">; </w:t>
      </w:r>
      <w:hyperlink r:id="rId17">
        <w:r>
          <w:rPr>
            <w:color w:val="1E4A6B"/>
          </w:rPr>
          <w:t>[SRC121]</w:t>
        </w:r>
      </w:hyperlink>
    </w:p>
    <w:p>
      <w:r>
        <w:t xml:space="preserve">The baseline already warns that North Haven’s earlier records may appear under Vinalhaven and older county jurisdictions. Search by the event’s date and jurisdiction. A modern municipal map point or cemetery coordinate is not the location of a historical house, wireless station or deed boundary. </w:t>
      </w:r>
      <w:hyperlink r:id="rId11">
        <w:r>
          <w:rPr>
            <w:color w:val="1E4A6B"/>
          </w:rPr>
          <w:t>[SRC001]</w:t>
        </w:r>
      </w:hyperlink>
    </w:p>
    <w:p>
      <w:pPr>
        <w:pStyle w:val="Heading1"/>
      </w:pPr>
      <w:r>
        <w:t>Protected claims and family review</w:t>
      </w:r>
    </w:p>
    <w:p>
      <w:r>
        <w:t>The Boston Tea Party participation statement is preserved. The 1786 affidavit provides a new historical context for a Thomas Beverage but neither establishes nor disproves his presence at the Tea Party. No conclusion about recognition by a museum or commemorative body is made without its underlying record.</w:t>
      </w:r>
    </w:p>
    <w:p>
      <w:r>
        <w:t>Existing relative addresses and family-property fields are retained only as baseline entries. Research did not promote newly encountered private current addresses, phone numbers, financial information or private-account details. Institutional archive contacts are included to support retrieval.</w:t>
      </w:r>
    </w:p>
    <w:p>
      <w:r>
        <w:t>All eleven curated conflicts are collected in the workbook. Some are new comparisons; others, such as Lowell’s birthplace, were already noted by the repository and are carried forward. The automated baseline audit additionally reports one-sided relationships, unresolved targets and January 1 precision candidates. Those audit flags are not automatically eleven-plus-new historical contradictions.</w:t>
      </w:r>
    </w:p>
    <w:p>
      <w:pPr>
        <w:pStyle w:val="Heading1"/>
      </w:pPr>
      <w:r>
        <w:t>Ten highest priority next actions</w:t>
      </w:r>
    </w:p>
    <w:p>
      <w:r>
        <w:t>1. Family Bible pages — BF-G001. What do the earliest surviving family entries actually say about Thomas, Mercy, Albert and Olive?</w:t>
      </w:r>
    </w:p>
    <w:p>
      <w:r>
        <w:t>2. Arnold island deeds — BF-G002. Which conveyances underlie the two historical registrations?</w:t>
      </w:r>
    </w:p>
    <w:p>
      <w:r>
        <w:t>3. Thomas deed cited in 1837 — BF-G003. Was the 1837 date execution, recording, an estate transaction or another Thomas?</w:t>
      </w:r>
    </w:p>
    <w:p>
      <w:r>
        <w:t>4. Marblehead marriages and 1789 deed — BF-G004. Which James married each woman, and who were the mothers of Susannah, Mary and Jane?</w:t>
      </w:r>
    </w:p>
    <w:p>
      <w:r>
        <w:t>5. North Haven vital records and stones — BF-G005. Which conflicting exact dates are correct?</w:t>
      </w:r>
    </w:p>
    <w:p>
      <w:r>
        <w:t>6. Sarah Kent identity — BF-G006. Which Sarah married Benjamin Kent, and which children belong to that couple?</w:t>
      </w:r>
    </w:p>
    <w:p>
      <w:r>
        <w:t>7. Diana Daggett baptism and parents — BF-G007. Is December 31, 1780 baptism rather than birth, and are the stated parents correct?</w:t>
      </w:r>
    </w:p>
    <w:p>
      <w:r>
        <w:t>8. Eliot biography and Harvard records — BF-G008. Was Eliot born in Massachusetts, who was Dorothy, and which degrees did he receive?</w:t>
      </w:r>
    </w:p>
    <w:p>
      <w:r>
        <w:t>9. IsleBuilt archive and surviving boat — BF-G009. What company records, plans, advertisements and photographs survive?</w:t>
      </w:r>
    </w:p>
    <w:p>
      <w:r>
        <w:t>10. 1850 James and Lucy notice — BF-G010. What exactly does the contemporary death notice report, and does any source support the poisoning tradition?</w:t>
      </w:r>
    </w:p>
    <w:p>
      <w:r>
        <w:t>The separate Research Gaps document includes all 33 retrieval packets, practical routes, request language, known fees and uncertainties. Nothing was sent to any archive or person.</w:t>
      </w:r>
    </w:p>
    <w:p>
      <w:pPr>
        <w:pStyle w:val="Heading1"/>
      </w:pPr>
      <w:r>
        <w:t>How to extend this collection</w:t>
      </w:r>
    </w:p>
    <w:p>
      <w:r>
        <w:t>Keep SRC identifiers stable when adding a new access URL to an existing work. Create a new BF-R identifier for a genuinely new finding, not for each sheet where it appears. When an original is obtained, record what was viewed, exact locator and the reasoning for any confidence change. Preserve superseded hypotheses in the conflict history. Website candidates remain unreviewed until a family reviewer accepts the wording and supporting record.</w:t>
      </w:r>
    </w:p>
    <w:p>
      <w:pPr>
        <w:pStyle w:val="Heading1"/>
      </w:pPr>
      <w:r>
        <w:t>Endnotes and bibliography</w:t>
      </w:r>
    </w:p>
    <w:p>
      <w:r>
        <w:t>Bracketed SRC numbers link the narrative to this bibliography and the full Source Register. Access date for this research volume is 2026-10-14. The complete register also includes baseline citations that were inventoried without reopening their underlying records.</w:t>
      </w:r>
    </w:p>
    <w:p>
      <w:r>
        <w:t xml:space="preserve">SRC001  Beverage Family research baseline. GitHub csully1234/Beverage-Family. Commit 4e3d4860d3c8d9ae9cbcb19567dafa17e1a93db1; 16 research-relevant files. Repository data directly read. </w:t>
      </w:r>
      <w:hyperlink r:id="rId11">
        <w:r>
          <w:rPr>
            <w:color w:val="1E4A6B"/>
          </w:rPr>
          <w:t>Open source</w:t>
        </w:r>
      </w:hyperlink>
    </w:p>
    <w:p>
      <w:r>
        <w:t xml:space="preserve">SRC086  Books and Maps. North Haven Historical Society. . Catalog only. </w:t>
      </w:r>
      <w:hyperlink r:id="rId46">
        <w:r>
          <w:rPr>
            <w:color w:val="1E4A6B"/>
          </w:rPr>
          <w:t>Open source</w:t>
        </w:r>
      </w:hyperlink>
    </w:p>
    <w:p>
      <w:r>
        <w:t xml:space="preserve">SRC087  Videos. North Haven Historical Society. . Catalog viewed; film not viewed. </w:t>
      </w:r>
      <w:hyperlink r:id="rId40">
        <w:r>
          <w:rPr>
            <w:color w:val="1E4A6B"/>
          </w:rPr>
          <w:t>Open source</w:t>
        </w:r>
      </w:hyperlink>
    </w:p>
    <w:p>
      <w:r>
        <w:t xml:space="preserve">SRC088  History of the Society. North Haven Historical Society. Lewis Haskell, February 1994 Inter Island News account. Directly viewed webpage. </w:t>
      </w:r>
      <w:hyperlink r:id="rId41">
        <w:r>
          <w:rPr>
            <w:color w:val="1E4A6B"/>
          </w:rPr>
          <w:t>Open source</w:t>
        </w:r>
      </w:hyperlink>
    </w:p>
    <w:p>
      <w:r>
        <w:t xml:space="preserve">SRC090  Fuller Cemetery. North Haven Historical Society. PDF pp. 1–5. Transcription read; selected pages visually inspected; original stones not inspected. </w:t>
      </w:r>
      <w:hyperlink r:id="rId22">
        <w:r>
          <w:rPr>
            <w:color w:val="1E4A6B"/>
          </w:rPr>
          <w:t>Open source</w:t>
        </w:r>
      </w:hyperlink>
    </w:p>
    <w:p>
      <w:r>
        <w:t xml:space="preserve">SRC091  Seaview Cemetery. North Haven Historical Society. PDF pp. 2–4. Transcription read; selected pages visually inspected; original stones not inspected. </w:t>
      </w:r>
      <w:hyperlink r:id="rId23">
        <w:r>
          <w:rPr>
            <w:color w:val="1E4A6B"/>
          </w:rPr>
          <w:t>Open source</w:t>
        </w:r>
      </w:hyperlink>
    </w:p>
    <w:p>
      <w:r>
        <w:t xml:space="preserve">SRC092  Kent Cemetery. North Haven Historical Society. PDF p. 1. Transcription read; selected pages visually inspected; original stones not inspected. </w:t>
      </w:r>
      <w:hyperlink r:id="rId19">
        <w:r>
          <w:rPr>
            <w:color w:val="1E4A6B"/>
          </w:rPr>
          <w:t>Open source</w:t>
        </w:r>
      </w:hyperlink>
    </w:p>
    <w:p>
      <w:r>
        <w:t xml:space="preserve">SRC104  Tonny and Annie Calderwood diaries 1925. North Haven Historical Society. p. 12, August 9. Transcription directly searched; selected pages viewed; manuscript not viewed. </w:t>
      </w:r>
      <w:hyperlink r:id="rId33">
        <w:r>
          <w:rPr>
            <w:color w:val="1E4A6B"/>
          </w:rPr>
          <w:t>Open source</w:t>
        </w:r>
      </w:hyperlink>
    </w:p>
    <w:p>
      <w:r>
        <w:t xml:space="preserve">SRC106  Tonny and Annie Calderwood diaries 1940. North Haven Historical Society. p. 11, April 20. Transcription directly searched; selected pages viewed; manuscript not viewed. </w:t>
      </w:r>
      <w:hyperlink r:id="rId28">
        <w:r>
          <w:rPr>
            <w:color w:val="1E4A6B"/>
          </w:rPr>
          <w:t>Open source</w:t>
        </w:r>
      </w:hyperlink>
    </w:p>
    <w:p>
      <w:r>
        <w:t xml:space="preserve">SRC108  Tonny and Annie Calderwood diaries 1958. North Haven Historical Society. p. 2, January 11–21. Transcription directly searched; selected pages viewed; manuscript not viewed. </w:t>
      </w:r>
      <w:hyperlink r:id="rId31">
        <w:r>
          <w:rPr>
            <w:color w:val="1E4A6B"/>
          </w:rPr>
          <w:t>Open source</w:t>
        </w:r>
      </w:hyperlink>
    </w:p>
    <w:p>
      <w:r>
        <w:t xml:space="preserve">SRC110  Farm Building Guide updated 2019. North Haven Historical Society. PDF pp. 4, 8, 13, 17, 20. Directly viewed text and selected PDF pages. </w:t>
      </w:r>
      <w:hyperlink r:id="rId26">
        <w:r>
          <w:rPr>
            <w:color w:val="1E4A6B"/>
          </w:rPr>
          <w:t>Open source</w:t>
        </w:r>
      </w:hyperlink>
    </w:p>
    <w:p>
      <w:r>
        <w:t xml:space="preserve">SRC111  Island Grown. North Haven Historical Society. Frank Beverage recollection and photograph caption. Directly viewed webpage. </w:t>
      </w:r>
      <w:hyperlink r:id="rId25">
        <w:r>
          <w:rPr>
            <w:color w:val="1E4A6B"/>
          </w:rPr>
          <w:t>Open source</w:t>
        </w:r>
      </w:hyperlink>
    </w:p>
    <w:p>
      <w:r>
        <w:t xml:space="preserve">SRC113  Pulpit Harbor The Old Village. North Haven Historical Society. PDF pp. 7, 14, 16. Directly viewed text and selected PDF pages. </w:t>
      </w:r>
      <w:hyperlink r:id="rId24">
        <w:r>
          <w:rPr>
            <w:color w:val="1E4A6B"/>
          </w:rPr>
          <w:t>Open source</w:t>
        </w:r>
      </w:hyperlink>
    </w:p>
    <w:p>
      <w:r>
        <w:t xml:space="preserve">SRC114  The Pulpit Harbor Church. North Haven Historical Society. PDF pp. 1 and 9. Directly viewed text and selected PDF pages. </w:t>
      </w:r>
      <w:hyperlink r:id="rId27">
        <w:r>
          <w:rPr>
            <w:color w:val="1E4A6B"/>
          </w:rPr>
          <w:t>Open source</w:t>
        </w:r>
      </w:hyperlink>
    </w:p>
    <w:p>
      <w:r>
        <w:t xml:space="preserve">SRC115  A Free High School. North Haven Historical Society. 1901 superintendent; 1907 and 1912 graduates. Directly viewed webpage. </w:t>
      </w:r>
      <w:hyperlink r:id="rId29">
        <w:r>
          <w:rPr>
            <w:color w:val="1E4A6B"/>
          </w:rPr>
          <w:t>Open source</w:t>
        </w:r>
      </w:hyperlink>
    </w:p>
    <w:p>
      <w:r>
        <w:t xml:space="preserve">SRC116  IsleBuilt Boats. North Haven Historical Society. Eliot Beveridge biography, models and employees. Directly viewed webpage. </w:t>
      </w:r>
      <w:hyperlink r:id="rId30">
        <w:r>
          <w:rPr>
            <w:color w:val="1E4A6B"/>
          </w:rPr>
          <w:t>Open source</w:t>
        </w:r>
      </w:hyperlink>
    </w:p>
    <w:p>
      <w:r>
        <w:t xml:space="preserve">SRC117  Trinity Church Boston Records 1728–1830 Marriages 1737–1829. Colonial Society of Massachusetts. 1774, April 13 entry. Published transcription directly viewed. </w:t>
      </w:r>
      <w:hyperlink r:id="rId15">
        <w:r>
          <w:rPr>
            <w:color w:val="1E4A6B"/>
          </w:rPr>
          <w:t>Open source</w:t>
        </w:r>
      </w:hyperlink>
    </w:p>
    <w:p>
      <w:r>
        <w:t xml:space="preserve">SRC118  Documentary History of the State of Maine Volume XXI. Maine Historical Society; edited James Phinney Baxter; Portland Fred L. Tower 1916. Printed pp. 221–222; PDF pp. 241–242. Scan of published edition visually inspected. </w:t>
      </w:r>
      <w:hyperlink r:id="rId14">
        <w:r>
          <w:rPr>
            <w:color w:val="1E4A6B"/>
          </w:rPr>
          <w:t>Open source</w:t>
        </w:r>
      </w:hyperlink>
    </w:p>
    <w:p>
      <w:r>
        <w:t xml:space="preserve">SRC119  The Essex Antiquarian volume IX 1905. Sidney Perley, editor; Salem Massachusetts; Internet Archive. p. 91, Notes; PDF p. 105. Published page scan visually inspected. </w:t>
      </w:r>
      <w:hyperlink r:id="rId12">
        <w:r>
          <w:rPr>
            <w:color w:val="1E4A6B"/>
          </w:rPr>
          <w:t>Open source</w:t>
        </w:r>
      </w:hyperlink>
    </w:p>
    <w:p>
      <w:r>
        <w:t xml:space="preserve">SRC120  History of Brunswick Topsham and Harpswell Maine 1878. George Augustus Wheeler and Henry Warren Wheeler; Boston Alfred Mudge and Son. pp. 183 and 869; PDF pp. 205 and 915. Published scan p. 183 viewed; p. 869 text inspected. </w:t>
      </w:r>
      <w:hyperlink r:id="rId13">
        <w:r>
          <w:rPr>
            <w:color w:val="1E4A6B"/>
          </w:rPr>
          <w:t>Open source</w:t>
        </w:r>
      </w:hyperlink>
    </w:p>
    <w:p>
      <w:r>
        <w:t xml:space="preserve">SRC121  A History of the Doggett Daggett Family 1894. Samuel Bradlee Doggett; Boston Press of Rockwell and Churchill; Internet Archive. p. 113, entries 809 and 1033; PDF p. 145. Published page scan visually inspected. </w:t>
      </w:r>
      <w:hyperlink r:id="rId17">
        <w:r>
          <w:rPr>
            <w:color w:val="1E4A6B"/>
          </w:rPr>
          <w:t>Open source</w:t>
        </w:r>
      </w:hyperlink>
    </w:p>
    <w:p>
      <w:r>
        <w:t xml:space="preserve">SRC122  Maine Coastal Island Registry version 1 2024. Maine Department of Agriculture Conservation and Forestry. p. 27; entries 63-018 and 63-019. Registry page visually inspected. </w:t>
      </w:r>
      <w:hyperlink r:id="rId32">
        <w:r>
          <w:rPr>
            <w:color w:val="1E4A6B"/>
          </w:rPr>
          <w:t>Open source</w:t>
        </w:r>
      </w:hyperlink>
    </w:p>
    <w:p>
      <w:r>
        <w:t xml:space="preserve">SRC123  Josiah Beverage biographical subject. Wilford Woodruff Papers Project. Biography and footnotes to vital records, deeds and death notice. Edited text and footnotes directly viewed. </w:t>
      </w:r>
      <w:hyperlink r:id="rId16">
        <w:r>
          <w:rPr>
            <w:color w:val="1E4A6B"/>
          </w:rPr>
          <w:t>Open source</w:t>
        </w:r>
      </w:hyperlink>
    </w:p>
    <w:p>
      <w:r>
        <w:t xml:space="preserve">SRC124  Wilford Woodruff journal 1838–1839 page 25. Wilford Woodruff Papers Project. April 3, 1838; document p. 25. Edited transcription directly viewed; manuscript image not inspected. </w:t>
      </w:r>
      <w:hyperlink r:id="rId18">
        <w:r>
          <w:rPr>
            <w:color w:val="1E4A6B"/>
          </w:rPr>
          <w:t>Open source</w:t>
        </w:r>
      </w:hyperlink>
    </w:p>
    <w:p>
      <w:r>
        <w:t xml:space="preserve">SRC125  Benjamin Kent biographical subject. Wilford Woodruff Papers Project. Biography and record citations. Edited text and footnotes directly viewed. </w:t>
      </w:r>
      <w:hyperlink r:id="rId20">
        <w:r>
          <w:rPr>
            <w:color w:val="1E4A6B"/>
          </w:rPr>
          <w:t>Open source</w:t>
        </w:r>
      </w:hyperlink>
    </w:p>
    <w:p>
      <w:r>
        <w:t xml:space="preserve">SRC126  John Kent biographical subject. Wilford Woodruff Papers Project. Biography and record citations. Edited text and footnotes directly viewed. </w:t>
      </w:r>
      <w:hyperlink r:id="rId21">
        <w:r>
          <w:rPr>
            <w:color w:val="1E4A6B"/>
          </w:rPr>
          <w:t>Open source</w:t>
        </w:r>
      </w:hyperlink>
    </w:p>
    <w:p>
      <w:r>
        <w:t xml:space="preserve">SRC127  Lowell Pierson Beveridge photograph. Columbia University Archives. Historical Photographs Box 9 Beveridge Lowell Pierson; date between 1930 and 1952?. Item page viewed; high-resolution original not inspected. </w:t>
      </w:r>
      <w:hyperlink r:id="rId34">
        <w:r>
          <w:rPr>
            <w:color w:val="1E4A6B"/>
          </w:rPr>
          <w:t>Open source</w:t>
        </w:r>
      </w:hyperlink>
    </w:p>
    <w:p>
      <w:r>
        <w:t xml:space="preserve">SRC128  Music Performance The Early Years St Pauls Chapel. Columbia University Libraries. Lowell Beveridge organist and chapel music director 1937–1952. Directly viewed webpage. </w:t>
      </w:r>
      <w:hyperlink r:id="rId35">
        <w:r>
          <w:rPr>
            <w:color w:val="1E4A6B"/>
          </w:rPr>
          <w:t>Open source</w:t>
        </w:r>
      </w:hyperlink>
    </w:p>
    <w:p>
      <w:r>
        <w:t xml:space="preserve">SRC129  1991 Journal of the Diocese of Virginia Lowell Beveridge memorial. Episcopal Diocese of Virginia. p. 73; PDF p. 38. Published page scan visually inspected. </w:t>
      </w:r>
      <w:hyperlink r:id="rId36">
        <w:r>
          <w:rPr>
            <w:color w:val="1E4A6B"/>
          </w:rPr>
          <w:t>Open source</w:t>
        </w:r>
      </w:hyperlink>
    </w:p>
    <w:p>
      <w:r>
        <w:t xml:space="preserve">SRC130  Pete Beveridge oral history interviewed by Sady Sullivan May 23 2012. Brooklyn Historical Society Crossing Borders Bridging Generations. Collection 2011.019; item 2011.019.032; pp. 3 and 33–34. Transcript directly read; audio not listened to. </w:t>
      </w:r>
      <w:hyperlink r:id="rId37">
        <w:r>
          <w:rPr>
            <w:color w:val="1E4A6B"/>
          </w:rPr>
          <w:t>Open source</w:t>
        </w:r>
      </w:hyperlink>
    </w:p>
    <w:p>
      <w:r>
        <w:t xml:space="preserve">SRC131  The Scroll of Phi Delta Theta volume LIII number 1 1928. Phi Delta Theta archive. p. 15; PDF p. 18. Published page scan visually inspected. </w:t>
      </w:r>
      <w:hyperlink r:id="rId38">
        <w:r>
          <w:rPr>
            <w:color w:val="1E4A6B"/>
          </w:rPr>
          <w:t>Open source</w:t>
        </w:r>
      </w:hyperlink>
    </w:p>
    <w:p>
      <w:r>
        <w:t xml:space="preserve">SRC132  A Tribute to Norwood Beveridge 2010. Alvin C. Harrell; Oklahoma City University Law Review 35. pp. 247–249 and following bibliography. Full text directly read. </w:t>
      </w:r>
      <w:hyperlink r:id="rId39">
        <w:r>
          <w:rPr>
            <w:color w:val="1E4A6B"/>
          </w:rPr>
          <w:t>Open source</w:t>
        </w:r>
      </w:hyperlink>
    </w:p>
    <w:p>
      <w:r>
        <w:t xml:space="preserve">SRC133  Beverage Family Bibles index. Dennis J. Yancey family Bible directory. Albert/Olive; Thomas/Mercy entries. Index directly viewed; Bible pages not viewed. </w:t>
      </w:r>
      <w:hyperlink r:id="rId42">
        <w:r>
          <w:rPr>
            <w:color w:val="1E4A6B"/>
          </w:rPr>
          <w:t>Open source</w:t>
        </w:r>
      </w:hyperlink>
    </w:p>
    <w:p>
      <w:r>
        <w:t xml:space="preserve">SRC135  Olmsted GIS research notes April 2016. National Park Service Frederick Law Olmsted National Historic Site. Job 06653 Thomas W Lamont North Haven 1918–1921; Carr Point note. Downloaded full text searched; cited original job file not inspected. </w:t>
      </w:r>
      <w:hyperlink r:id="rId44">
        <w:r>
          <w:rPr>
            <w:color w:val="1E4A6B"/>
          </w:rPr>
          <w:t>Open source</w:t>
        </w:r>
      </w:hyperlink>
    </w:p>
    <w:p>
      <w:r>
        <w:t xml:space="preserve">SRC138  Lime Rock Gazette December 26 1850. Maine State Library Digital Maine. Death notice for James and Lucy Beverage; page not verified. Search-result description only; download blocked. </w:t>
      </w:r>
      <w:hyperlink r:id="rId43">
        <w:r>
          <w:rPr>
            <w:color w:val="1E4A6B"/>
          </w:rPr>
          <w:t>Open source</w:t>
        </w:r>
      </w:hyperlink>
    </w:p>
    <w:p>
      <w:r>
        <w:t xml:space="preserve">SRC139  Columbia Daily Spectator May 16 1930. Columbia University Libraries. Article 01.2.6. Search-result description only; download blocked. </w:t>
      </w:r>
      <w:hyperlink r:id="rId47">
        <w:r>
          <w:rPr>
            <w:color w:val="1E4A6B"/>
          </w:rPr>
          <w:t>Open source</w:t>
        </w:r>
      </w:hyperlink>
    </w:p>
    <w:p>
      <w:r>
        <w:t xml:space="preserve">SRC140  Columbia Daily Spectator January 20 1931. Columbia University Libraries. Article 01.2.20. Search-result description only; download blocked. </w:t>
      </w:r>
      <w:hyperlink r:id="rId48">
        <w:r>
          <w:rPr>
            <w:color w:val="1E4A6B"/>
          </w:rPr>
          <w:t>Open source</w:t>
        </w:r>
      </w:hyperlink>
    </w:p>
    <w:p>
      <w:r>
        <w:t xml:space="preserve">SRC141  Map of Waldo County Maine 1859. Maine Memory Network. Item 105266; North Haven inset sought. Catalog/search description only; map details not verified. </w:t>
      </w:r>
      <w:hyperlink r:id="rId45">
        <w:r>
          <w:rPr>
            <w:color w:val="1E4A6B"/>
          </w:rPr>
          <w:t>Open source</w:t>
        </w:r>
      </w:hyperlink>
    </w:p>
    <w:p>
      <w:r>
        <w:t xml:space="preserve">SRC142  The Radcliffe News digitized volume. Radcliffe College; Internet Archive. Identifier radcliffenews00collgoog; catalog date 1914. Catalog and download checked; usable OCR absent. </w:t>
      </w:r>
      <w:hyperlink r:id="rId49">
        <w:r>
          <w:rPr>
            <w:color w:val="1E4A6B"/>
          </w:rPr>
          <w:t>Open source</w:t>
        </w:r>
      </w:hyperlink>
    </w:p>
    <w:sectPr w:rsidR="00FC693F" w:rsidRPr="0006063C" w:rsidSect="00034616">
      <w:headerReference w:type="default" r:id="rId9"/>
      <w:footerReference w:type="default" r:id="rId10"/>
      <w:pgSz w:w="12240" w:h="15840"/>
      <w:pgMar w:top="979"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Research version 1  •  2026-10-14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55555"/>
        <w:sz w:val="16"/>
      </w:rPr>
      <w:t>BEVERAGE AND BEVERIDGE FAMILY  |  RESEARCH COLLECTION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csully1234/Beverage-Family/tree/4e3d4860d3c8d9ae9cbcb19567dafa17e1a93db1" TargetMode="External"/><Relationship Id="rId12" Type="http://schemas.openxmlformats.org/officeDocument/2006/relationships/hyperlink" Target="https://archive.org/details/essexantiquarian09perluoft" TargetMode="External"/><Relationship Id="rId13" Type="http://schemas.openxmlformats.org/officeDocument/2006/relationships/hyperlink" Target="https://archive.org/details/historyofbrunswi01whee" TargetMode="External"/><Relationship Id="rId14" Type="http://schemas.openxmlformats.org/officeDocument/2006/relationships/hyperlink" Target="https://sites.rootsweb.com/~mealhn/books/mehist_v21.pdf" TargetMode="External"/><Relationship Id="rId15" Type="http://schemas.openxmlformats.org/officeDocument/2006/relationships/hyperlink" Target="https://www.colonialsociety.org/node/1104" TargetMode="External"/><Relationship Id="rId16" Type="http://schemas.openxmlformats.org/officeDocument/2006/relationships/hyperlink" Target="https://wilfordwoodruffpapers.org/subjects/josiah-beverage" TargetMode="External"/><Relationship Id="rId17" Type="http://schemas.openxmlformats.org/officeDocument/2006/relationships/hyperlink" Target="https://archive.org/details/historyofdoggett00indogg" TargetMode="External"/><Relationship Id="rId18" Type="http://schemas.openxmlformats.org/officeDocument/2006/relationships/hyperlink" Target="https://wilfordwoodruffpapers.org/documents/a01dfccc-8bdc-4217-b698-9c1decc9720c/page/3fbc5648-62e1-4222-b482-e1b1b0aa8991" TargetMode="External"/><Relationship Id="rId19" Type="http://schemas.openxmlformats.org/officeDocument/2006/relationships/hyperlink" Target="https://www.northhavenmainehistoricalsociety.org/uploads/5/2/8/7/5287313/kent_cemetery.pdf" TargetMode="External"/><Relationship Id="rId20" Type="http://schemas.openxmlformats.org/officeDocument/2006/relationships/hyperlink" Target="https://wilfordwoodruffpapers.org/subjects/benjamin-kent" TargetMode="External"/><Relationship Id="rId21" Type="http://schemas.openxmlformats.org/officeDocument/2006/relationships/hyperlink" Target="https://wilfordwoodruffpapers.org/subjects/john-kent" TargetMode="External"/><Relationship Id="rId22" Type="http://schemas.openxmlformats.org/officeDocument/2006/relationships/hyperlink" Target="https://www.northhavenmainehistoricalsociety.org/uploads/5/2/8/7/5287313/fuller_cemetery.pdf" TargetMode="External"/><Relationship Id="rId23" Type="http://schemas.openxmlformats.org/officeDocument/2006/relationships/hyperlink" Target="https://www.northhavenmainehistoricalsociety.org/uploads/5/2/8/7/5287313/seaview_cemetery.pdf" TargetMode="External"/><Relationship Id="rId24" Type="http://schemas.openxmlformats.org/officeDocument/2006/relationships/hyperlink" Target="https://www.northhavenmainehistoricalsociety.org/uploads/5/2/8/7/5287313/pulpit_harbor_village.pdf" TargetMode="External"/><Relationship Id="rId25" Type="http://schemas.openxmlformats.org/officeDocument/2006/relationships/hyperlink" Target="https://www.northhavenmainehistoricalsociety.org/island-grown.html" TargetMode="External"/><Relationship Id="rId26" Type="http://schemas.openxmlformats.org/officeDocument/2006/relationships/hyperlink" Target="https://www.northhavenmainehistoricalsociety.org/uploads/5/2/8/7/5287313/farmbuildingguide2019.pdf" TargetMode="External"/><Relationship Id="rId27" Type="http://schemas.openxmlformats.org/officeDocument/2006/relationships/hyperlink" Target="https://www.northhavenmainehistoricalsociety.org/uploads/5/2/8/7/5287313/pulpit_harbor_church.pdf" TargetMode="External"/><Relationship Id="rId28" Type="http://schemas.openxmlformats.org/officeDocument/2006/relationships/hyperlink" Target="https://www.northhavenmainehistoricalsociety.org/uploads/5/2/8/7/5287313/1940.pdf" TargetMode="External"/><Relationship Id="rId29" Type="http://schemas.openxmlformats.org/officeDocument/2006/relationships/hyperlink" Target="https://www.northhavenmainehistoricalsociety.org/a-free-high-school.html" TargetMode="External"/><Relationship Id="rId30" Type="http://schemas.openxmlformats.org/officeDocument/2006/relationships/hyperlink" Target="https://www.northhavenmainehistoricalsociety.org/islebuilt-boats.html" TargetMode="External"/><Relationship Id="rId31" Type="http://schemas.openxmlformats.org/officeDocument/2006/relationships/hyperlink" Target="https://www.northhavenmainehistoricalsociety.org/uploads/5/2/8/7/5287313/1958.pdf" TargetMode="External"/><Relationship Id="rId32" Type="http://schemas.openxmlformats.org/officeDocument/2006/relationships/hyperlink" Target="https://www.maine.gov/dacf/parks/docs/CIR.pdf" TargetMode="External"/><Relationship Id="rId33" Type="http://schemas.openxmlformats.org/officeDocument/2006/relationships/hyperlink" Target="https://www.northhavenmainehistoricalsociety.org/uploads/5/2/8/7/5287313/1925.pdf" TargetMode="External"/><Relationship Id="rId34" Type="http://schemas.openxmlformats.org/officeDocument/2006/relationships/hyperlink" Target="https://exhibitions.library.columbia.edu/exhibits/show/music-centennial/item/7250" TargetMode="External"/><Relationship Id="rId35" Type="http://schemas.openxmlformats.org/officeDocument/2006/relationships/hyperlink" Target="https://exhibitions.library.columbia.edu/exhibits/show/music-centennial/music-performance--the-early-y/st--paul-s-chapel" TargetMode="External"/><Relationship Id="rId36" Type="http://schemas.openxmlformats.org/officeDocument/2006/relationships/hyperlink" Target="https://episcopalvirginia.org/wp-content/uploads/2024/04/1991-Diocese_Journal_searchable.pdf" TargetMode="External"/><Relationship Id="rId37" Type="http://schemas.openxmlformats.org/officeDocument/2006/relationships/hyperlink" Target="https://s3.amazonaws.com/bhs.assets/bhs_2011.019.032_beveridge-pete_20120523_a.pdf" TargetMode="External"/><Relationship Id="rId38" Type="http://schemas.openxmlformats.org/officeDocument/2006/relationships/hyperlink" Target="https://www.phideltathetaarchive.com/wp-content/uploads/2012/04/1928-29_vol53_no1-5.pdf" TargetMode="External"/><Relationship Id="rId39" Type="http://schemas.openxmlformats.org/officeDocument/2006/relationships/hyperlink" Target="https://scholarship.law.okcu.edu/en/downloads/9da43-es313/fulltext.pdf" TargetMode="External"/><Relationship Id="rId40" Type="http://schemas.openxmlformats.org/officeDocument/2006/relationships/hyperlink" Target="https://www.northhavenmainehistoricalsociety.org/videos.html" TargetMode="External"/><Relationship Id="rId41" Type="http://schemas.openxmlformats.org/officeDocument/2006/relationships/hyperlink" Target="https://www.northhavenmainehistoricalsociety.org/history.html" TargetMode="External"/><Relationship Id="rId42" Type="http://schemas.openxmlformats.org/officeDocument/2006/relationships/hyperlink" Target="https://yanceyfamilygenealogy.org/Family_Bibles_starting_with_letter/B/BEVERAGE.htm" TargetMode="External"/><Relationship Id="rId43" Type="http://schemas.openxmlformats.org/officeDocument/2006/relationships/hyperlink" Target="https://digitalmaine.com/cgi/viewcontent.cgi?article=1221&amp;context=lime_rock_gazette" TargetMode="External"/><Relationship Id="rId44" Type="http://schemas.openxmlformats.org/officeDocument/2006/relationships/hyperlink" Target="https://www.nps.gov/frla/learn/photosmultimedia/upload/Research-notes-for-Olmsted-GIS-April2016.pdf" TargetMode="External"/><Relationship Id="rId45" Type="http://schemas.openxmlformats.org/officeDocument/2006/relationships/hyperlink" Target="https://www.mainememory.net/record/105266" TargetMode="External"/><Relationship Id="rId46" Type="http://schemas.openxmlformats.org/officeDocument/2006/relationships/hyperlink" Target="https://www.northhavenmainehistoricalsociety.org/shop.html" TargetMode="External"/><Relationship Id="rId47" Type="http://schemas.openxmlformats.org/officeDocument/2006/relationships/hyperlink" Target="https://archive-publications.library.columbia.edu/?a=d&amp;d=cs19300516-01.2.6" TargetMode="External"/><Relationship Id="rId48" Type="http://schemas.openxmlformats.org/officeDocument/2006/relationships/hyperlink" Target="https://archive-publications.library.columbia.edu/?a=d&amp;d=cs19310120-01.2.20" TargetMode="External"/><Relationship Id="rId49" Type="http://schemas.openxmlformats.org/officeDocument/2006/relationships/hyperlink" Target="https://archive.org/details/radcliffenews00collgo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