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Master Test Plan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Highest Priority Architectural Elements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API Architectural Element.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br w:type="textWrapping"/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highlevel API function to allow project to choose API.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 XMPP Client Implementation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Eclipse IDE with API installed, working XMPP Server.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Verifying different API will meet critical use case.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 Architectural Element.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Managing contact within the Instant Messaging Service is critical as core functionality.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XMPP Roster and Account management.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“View Chats” Use Case and “Chat”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Running XMPP Server.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Knowledge of XMPP Administration functionality.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Knowledge of core XMPP functionality.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Knowledge of Maven build tools.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 with XMPP Integration.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testing will allow the project to verify contact and channel access management can be achieved.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Contacts Architectural Element.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“Add User To Contacts” and “View Contacts” Use Cases.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CCRD UC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CCRD UC 3.1 “Add User To Contacts”</w:t>
              <w:br w:type="textWrapping"/>
              <w:t xml:space="preserve">CCRD UC 3.2 “View Contacts”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can request to add another user as a contact.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can accept a contact-add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can decline a contact-add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receive a notification when they receive a new contact-add request, or when their contact-add request is accepted.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can view all of their contacts.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the functionality for users to add other users to their contacts, and to view their contacts.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 Account” use case is implemented.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