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ITC303 – Team Orange </w:t>
      </w:r>
      <w:r w:rsidDel="00000000" w:rsidR="00000000" w:rsidRPr="00000000">
        <w:rPr>
          <w:b w:val="1"/>
          <w:sz w:val="36"/>
          <w:szCs w:val="36"/>
          <w:rtl w:val="0"/>
        </w:rPr>
        <w:t xml:space="preserve">Iteration Plan </w:t>
      </w:r>
      <w:r w:rsidDel="00000000" w:rsidR="00000000" w:rsidRPr="00000000">
        <w:rPr>
          <w:b w:val="1"/>
          <w:sz w:val="36"/>
          <w:szCs w:val="3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 High Level Objectives/Milestones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3530.0" w:type="dxa"/>
        <w:jc w:val="left"/>
        <w:tblInd w:w="237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0"/>
        <w:gridCol w:w="10740"/>
        <w:gridCol w:w="2310"/>
        <w:tblGridChange w:id="0">
          <w:tblGrid>
            <w:gridCol w:w="480"/>
            <w:gridCol w:w="10740"/>
            <w:gridCol w:w="23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 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27/03/2017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Evaluate Candidate Architectures/Technology Platforms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Produce and Document Initial Design to support Critical Core Use Case using Proposed Architecture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Identify and document project 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Initial Master Test Plan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Initial Project Plan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07/04/2017</w:t>
            </w:r>
          </w:p>
        </w:tc>
      </w:tr>
      <w:t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10/04/2017</w:t>
            </w:r>
          </w:p>
        </w:tc>
      </w:tr>
      <w:t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Iteration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10/04/2017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Work Item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The following Work Items will be undertaken in this iteration to complete the above listed Milestones: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3950.0" w:type="dxa"/>
        <w:jc w:val="left"/>
        <w:tblInd w:w="-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10"/>
        <w:gridCol w:w="3870"/>
        <w:gridCol w:w="1275"/>
        <w:gridCol w:w="2970"/>
        <w:gridCol w:w="1800"/>
        <w:gridCol w:w="1410"/>
        <w:gridCol w:w="1515"/>
        <w:tblGridChange w:id="0">
          <w:tblGrid>
            <w:gridCol w:w="1110"/>
            <w:gridCol w:w="3870"/>
            <w:gridCol w:w="1275"/>
            <w:gridCol w:w="2970"/>
            <w:gridCol w:w="1800"/>
            <w:gridCol w:w="1410"/>
            <w:gridCol w:w="1515"/>
          </w:tblGrid>
        </w:tblGridChange>
      </w:tblGrid>
      <w:tr>
        <w:trPr>
          <w:trHeight w:val="7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Milestone/Work Item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Work Items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 (name)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Completed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Hours worked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 of hours remaining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Evaluate Candidate Protocols and Architectures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Evaluate Candidate Server Platforms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Murray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Evaluate and document Candidate Client API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 and compare candidate Protocols against Critical Core Use Cases. 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 and compare candidate Servers against Critical Core Use Cases. 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Murray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 and compare candidate Client API against Critical Core Use Cases. 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Identify and document project risks.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Identify mitigation strategies for identified risks.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Identify and document key mechanisms for testing for Elaboration Phase Iterations.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Identify and document procedure for testing mechanisms (Technology Competency Demonstrator).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Identify and document acceptance and failure response procedures.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Identify items for Elaboration and Construction phase iterations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 phases and justify against critical use cases.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widowControl w:val="0"/>
        <w:pBdr/>
        <w:spacing w:after="60" w:before="120" w:lineRule="auto"/>
        <w:contextualSpacing w:val="0"/>
        <w:rPr/>
      </w:pPr>
      <w:bookmarkStart w:colFirst="0" w:colLast="0" w:name="_1fob9te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3.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4025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40"/>
        <w:gridCol w:w="1410"/>
        <w:gridCol w:w="6975"/>
        <w:tblGridChange w:id="0">
          <w:tblGrid>
            <w:gridCol w:w="5640"/>
            <w:gridCol w:w="1410"/>
            <w:gridCol w:w="69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issues identified at this stage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Lines w:val="1"/>
              <w:pBdr/>
              <w:spacing w:after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Lines w:val="1"/>
              <w:pBdr/>
              <w:spacing w:after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Lines w:val="1"/>
              <w:pBdr/>
              <w:spacing w:after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Lines w:val="1"/>
              <w:pBdr/>
              <w:spacing w:after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Lines w:val="1"/>
              <w:pBdr/>
              <w:spacing w:after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Lines w:val="1"/>
              <w:pBdr/>
              <w:spacing w:after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4. Evaluation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4310.0" w:type="dxa"/>
        <w:jc w:val="left"/>
        <w:tblInd w:w="-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2270"/>
        <w:gridCol w:w="990"/>
        <w:tblGridChange w:id="0">
          <w:tblGrid>
            <w:gridCol w:w="1050"/>
            <w:gridCol w:w="12270"/>
            <w:gridCol w:w="990"/>
          </w:tblGrid>
        </w:tblGridChange>
      </w:tblGrid>
      <w:tr>
        <w:trPr>
          <w:trHeight w:val="540" w:hRule="atLeast"/>
        </w:trP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Milestone/Work Item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Work Item Deliverables (to be version controlled)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Done (✓)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5. Assessment (To be completed in review)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numPr>
          <w:ilvl w:val="0"/>
          <w:numId w:val="1"/>
        </w:numPr>
        <w:pBdr/>
        <w:spacing w:after="60" w:before="120" w:line="240" w:lineRule="auto"/>
        <w:ind w:left="720" w:hanging="360"/>
        <w:contextualSpacing w:val="1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6.1 Work Items: Planned compared to actually completed (Version Control Link)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1.1</w:t>
        <w:tab/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ind w:left="720"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2.1</w:t>
        <w:tab/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ind w:left="720"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3.1</w:t>
        <w:tab/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ind w:left="0"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/>
        <w:spacing w:after="60" w:before="120" w:line="240" w:lineRule="auto"/>
        <w:ind w:left="720" w:firstLine="0"/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6.3 Assessment against Evaluation Criteria Test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ind w:left="720" w:firstLine="0"/>
        <w:contextualSpacing w:val="0"/>
        <w:rPr>
          <w:color w:val="99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0"/>
          <w:szCs w:val="20"/>
          <w:rtl w:val="0"/>
        </w:rPr>
        <w:t xml:space="preserve">[Document whether you met the evaluation criteria as specified in the Iteration Plan. This could include information such as “Demo for Department X was well-received, with some concerns raised around usability,” or “495 test cases were automated with a 98% pass rate. 9 test cases were deferred because the corresponding Work Items were postponed.”]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numPr>
          <w:ilvl w:val="0"/>
          <w:numId w:val="1"/>
        </w:numPr>
        <w:pBdr/>
        <w:spacing w:after="60" w:before="120" w:line="240" w:lineRule="auto"/>
        <w:ind w:left="720" w:hanging="360"/>
        <w:contextualSpacing w:val="1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6.4 Other concerns and deviations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ind w:left="720" w:firstLine="0"/>
        <w:contextualSpacing w:val="0"/>
        <w:rPr>
          <w:color w:val="99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0"/>
          <w:szCs w:val="20"/>
          <w:rtl w:val="0"/>
        </w:rPr>
        <w:t xml:space="preserve">[List other areas that have been evaluated, such as financials, or schedule deviation, as well as Stakeholder feedback not captured elsewhere.]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pgSz w:h="11906" w:w="16838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ITC303 – Software Development Project 1</w:t>
      <w:tab/>
      <w:tab/>
      <w:tab/>
      <w:tab/>
      <w:tab/>
      <w:tab/>
      <w:tab/>
      <w:tab/>
      <w:tab/>
      <w:tab/>
      <w:tab/>
      <w:t xml:space="preserve">         Page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  <w:t xml:space="preserve"> of </w:t>
    </w:r>
    <w:fldSimple w:instr="NUMPAGES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tbl>
    <w:tblPr>
      <w:tblStyle w:val="Table5"/>
      <w:bidiVisual w:val="0"/>
      <w:tblW w:w="13958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ITC303 -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Iteration Plan 1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 13/03/2017 to 27/03/2017</w:t>
          </w:r>
        </w:p>
      </w:tc>
    </w:tr>
  </w:tbl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tbl>
    <w:tblPr>
      <w:tblStyle w:val="Table6"/>
      <w:bidiVisual w:val="0"/>
      <w:tblW w:w="13958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ITC205 -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Iteration Plan 2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 27/03/2017 to 10/04/2017</w:t>
          </w:r>
        </w:p>
      </w:tc>
    </w:tr>
  </w:tbl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widowControl w:val="0"/>
      <w:pBdr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