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5B1" w:rsidRPr="003945B1" w:rsidRDefault="00CA0AA6" w:rsidP="003945B1">
      <w:pPr>
        <w:pStyle w:val="normal0"/>
        <w:spacing w:before="240" w:after="240"/>
        <w:jc w:val="center"/>
        <w:rPr>
          <w:rFonts w:asciiTheme="majorHAnsi" w:hAnsiTheme="majorHAnsi" w:cstheme="majorHAnsi"/>
          <w:b/>
          <w:sz w:val="40"/>
          <w:szCs w:val="40"/>
          <w:u w:val="single"/>
        </w:rPr>
      </w:pPr>
      <w:r w:rsidRPr="003945B1">
        <w:rPr>
          <w:rFonts w:asciiTheme="majorHAnsi" w:hAnsiTheme="majorHAnsi" w:cstheme="majorHAnsi"/>
          <w:b/>
          <w:sz w:val="40"/>
          <w:szCs w:val="40"/>
          <w:u w:val="single"/>
        </w:rPr>
        <w:t>DMP-01 – Assignment</w:t>
      </w:r>
    </w:p>
    <w:p w:rsidR="003945B1" w:rsidRDefault="003945B1">
      <w:pPr>
        <w:pStyle w:val="normal0"/>
        <w:spacing w:before="240" w:after="240"/>
        <w:rPr>
          <w:b/>
          <w:sz w:val="36"/>
          <w:szCs w:val="36"/>
        </w:rPr>
      </w:pPr>
    </w:p>
    <w:p w:rsidR="00DB2C6F" w:rsidRPr="003945B1" w:rsidRDefault="00CA0AA6">
      <w:pPr>
        <w:pStyle w:val="normal0"/>
        <w:spacing w:before="240" w:after="240"/>
        <w:rPr>
          <w:rFonts w:asciiTheme="majorHAnsi" w:hAnsiTheme="majorHAnsi" w:cstheme="majorHAnsi"/>
          <w:b/>
        </w:rPr>
      </w:pPr>
      <w:r w:rsidRPr="003945B1">
        <w:rPr>
          <w:rFonts w:asciiTheme="majorHAnsi" w:hAnsiTheme="majorHAnsi" w:cstheme="majorHAnsi"/>
          <w:b/>
        </w:rPr>
        <w:t xml:space="preserve">Instruction to be followed: </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b/>
        </w:rPr>
        <w:t>Due Date</w:t>
      </w:r>
      <w:r w:rsidRPr="003945B1">
        <w:rPr>
          <w:rFonts w:asciiTheme="majorHAnsi" w:hAnsiTheme="majorHAnsi" w:cstheme="majorHAnsi"/>
        </w:rPr>
        <w:t xml:space="preserve">:                 </w:t>
      </w:r>
      <w:r w:rsidRPr="003945B1">
        <w:rPr>
          <w:rFonts w:asciiTheme="majorHAnsi" w:hAnsiTheme="majorHAnsi" w:cstheme="majorHAnsi"/>
        </w:rPr>
        <w:tab/>
      </w:r>
    </w:p>
    <w:p w:rsidR="00DB2C6F" w:rsidRPr="003945B1" w:rsidRDefault="00CA0AA6">
      <w:pPr>
        <w:pStyle w:val="normal0"/>
        <w:spacing w:before="240" w:after="240"/>
        <w:ind w:left="360"/>
        <w:rPr>
          <w:rFonts w:asciiTheme="majorHAnsi" w:hAnsiTheme="majorHAnsi" w:cstheme="majorHAnsi"/>
        </w:rPr>
      </w:pPr>
      <w:r w:rsidRPr="003945B1">
        <w:rPr>
          <w:rFonts w:asciiTheme="majorHAnsi" w:hAnsiTheme="majorHAnsi" w:cstheme="majorHAnsi"/>
        </w:rPr>
        <w:t>·</w:t>
      </w:r>
      <w:r w:rsidRPr="003945B1">
        <w:rPr>
          <w:rFonts w:asciiTheme="majorHAnsi" w:eastAsia="Times New Roman" w:hAnsiTheme="majorHAnsi" w:cstheme="majorHAnsi"/>
        </w:rPr>
        <w:t xml:space="preserve">       </w:t>
      </w:r>
      <w:r w:rsidRPr="003945B1">
        <w:rPr>
          <w:rFonts w:asciiTheme="majorHAnsi" w:hAnsiTheme="majorHAnsi" w:cstheme="majorHAnsi"/>
        </w:rPr>
        <w:t>In case you submit it after 15 days, there will be no feedback/evaluation provided</w:t>
      </w:r>
    </w:p>
    <w:p w:rsidR="00DB2C6F" w:rsidRPr="003945B1" w:rsidRDefault="00CA0AA6">
      <w:pPr>
        <w:pStyle w:val="normal0"/>
        <w:spacing w:before="240" w:after="240"/>
        <w:ind w:left="360"/>
        <w:rPr>
          <w:rFonts w:asciiTheme="majorHAnsi" w:hAnsiTheme="majorHAnsi" w:cstheme="majorHAnsi"/>
          <w:highlight w:val="yellow"/>
        </w:rPr>
      </w:pPr>
      <w:r w:rsidRPr="003945B1">
        <w:rPr>
          <w:rFonts w:asciiTheme="majorHAnsi" w:hAnsiTheme="majorHAnsi" w:cstheme="majorHAnsi"/>
        </w:rPr>
        <w:t>·</w:t>
      </w:r>
      <w:r w:rsidRPr="003945B1">
        <w:rPr>
          <w:rFonts w:asciiTheme="majorHAnsi" w:eastAsia="Times New Roman" w:hAnsiTheme="majorHAnsi" w:cstheme="majorHAnsi"/>
        </w:rPr>
        <w:t xml:space="preserve">       </w:t>
      </w:r>
      <w:r w:rsidRPr="003945B1">
        <w:rPr>
          <w:rFonts w:asciiTheme="majorHAnsi" w:hAnsiTheme="majorHAnsi" w:cstheme="majorHAnsi"/>
          <w:highlight w:val="yellow"/>
        </w:rPr>
        <w:t>Please submit only one Jupyter Notebook file (.ipynb) which has the answers to all the below questions</w:t>
      </w:r>
    </w:p>
    <w:p w:rsidR="00DB2C6F" w:rsidRPr="003945B1" w:rsidRDefault="00CA0AA6">
      <w:pPr>
        <w:pStyle w:val="normal0"/>
        <w:spacing w:before="240" w:after="240"/>
        <w:rPr>
          <w:rFonts w:asciiTheme="majorHAnsi" w:hAnsiTheme="majorHAnsi" w:cstheme="majorHAnsi"/>
          <w:b/>
        </w:rPr>
      </w:pPr>
      <w:r w:rsidRPr="003945B1">
        <w:rPr>
          <w:rFonts w:asciiTheme="majorHAnsi" w:hAnsiTheme="majorHAnsi" w:cstheme="majorHAnsi"/>
          <w:b/>
        </w:rPr>
        <w:t>Please write your explanations as markdowns in the .ipynb file that you send. Please do not send a separate word document.</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The assignment is based on the</w:t>
      </w:r>
      <w:r w:rsidRPr="003945B1">
        <w:rPr>
          <w:rFonts w:asciiTheme="majorHAnsi" w:hAnsiTheme="majorHAnsi" w:cstheme="majorHAnsi"/>
        </w:rPr>
        <w:t xml:space="preserve"> DMP-1 session. Programming can be done in many ways so feel free to build your own approach.</w:t>
      </w:r>
    </w:p>
    <w:p w:rsidR="00DB2C6F" w:rsidRPr="003945B1" w:rsidRDefault="003945B1">
      <w:pPr>
        <w:pStyle w:val="normal0"/>
        <w:spacing w:before="240" w:after="240"/>
        <w:rPr>
          <w:rFonts w:asciiTheme="majorHAnsi" w:hAnsiTheme="majorHAnsi" w:cstheme="majorHAnsi"/>
          <w:u w:val="single"/>
        </w:rPr>
      </w:pPr>
      <w:r>
        <w:rPr>
          <w:rFonts w:asciiTheme="majorHAnsi" w:hAnsiTheme="majorHAnsi" w:cstheme="majorHAnsi"/>
          <w:u w:val="single"/>
        </w:rPr>
        <w:t>We</w:t>
      </w:r>
      <w:r w:rsidR="00CA0AA6" w:rsidRPr="003945B1">
        <w:rPr>
          <w:rFonts w:asciiTheme="majorHAnsi" w:hAnsiTheme="majorHAnsi" w:cstheme="majorHAnsi"/>
          <w:u w:val="single"/>
        </w:rPr>
        <w:t xml:space="preserve"> expect you to use a search engine to read up methods/techniques that you're not familiar with. The official documentation is great. And so is a lot of other stu</w:t>
      </w:r>
      <w:r w:rsidR="00CA0AA6" w:rsidRPr="003945B1">
        <w:rPr>
          <w:rFonts w:asciiTheme="majorHAnsi" w:hAnsiTheme="majorHAnsi" w:cstheme="majorHAnsi"/>
          <w:u w:val="single"/>
        </w:rPr>
        <w:t>ff that you'll find online.</w:t>
      </w:r>
    </w:p>
    <w:p w:rsidR="00DB2C6F" w:rsidRPr="003945B1" w:rsidRDefault="00CA0AA6">
      <w:pPr>
        <w:pStyle w:val="normal0"/>
        <w:spacing w:before="240" w:after="240"/>
        <w:rPr>
          <w:rFonts w:asciiTheme="majorHAnsi" w:hAnsiTheme="majorHAnsi" w:cstheme="majorHAnsi"/>
          <w:b/>
          <w:color w:val="FF0000"/>
        </w:rPr>
      </w:pPr>
      <w:r w:rsidRPr="003945B1">
        <w:rPr>
          <w:rFonts w:asciiTheme="majorHAnsi" w:hAnsiTheme="majorHAnsi" w:cstheme="majorHAnsi"/>
          <w:b/>
          <w:color w:val="FF0000"/>
        </w:rPr>
        <w:t>Use the adjusted close price of MSFT from January 2</w:t>
      </w:r>
      <w:r w:rsidRPr="003945B1">
        <w:rPr>
          <w:rFonts w:asciiTheme="majorHAnsi" w:hAnsiTheme="majorHAnsi" w:cstheme="majorHAnsi"/>
          <w:b/>
          <w:color w:val="FF0000"/>
          <w:vertAlign w:val="superscript"/>
        </w:rPr>
        <w:t>nd</w:t>
      </w:r>
      <w:r w:rsidRPr="003945B1">
        <w:rPr>
          <w:rFonts w:asciiTheme="majorHAnsi" w:hAnsiTheme="majorHAnsi" w:cstheme="majorHAnsi"/>
          <w:b/>
          <w:color w:val="FF0000"/>
        </w:rPr>
        <w:t xml:space="preserve"> 2015 to April 30</w:t>
      </w:r>
      <w:r w:rsidRPr="003945B1">
        <w:rPr>
          <w:rFonts w:asciiTheme="majorHAnsi" w:hAnsiTheme="majorHAnsi" w:cstheme="majorHAnsi"/>
          <w:b/>
          <w:color w:val="FF0000"/>
          <w:vertAlign w:val="superscript"/>
        </w:rPr>
        <w:t>th</w:t>
      </w:r>
      <w:r w:rsidRPr="003945B1">
        <w:rPr>
          <w:rFonts w:asciiTheme="majorHAnsi" w:hAnsiTheme="majorHAnsi" w:cstheme="majorHAnsi"/>
          <w:b/>
          <w:color w:val="FF0000"/>
        </w:rPr>
        <w:t xml:space="preserve"> 2020 for questions 1 to 4.</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Q1: Try out the ‘Big Moves Monday’ strategy on the above data with the standard conditions as taught in the class. Now back-test</w:t>
      </w:r>
      <w:r w:rsidRPr="003945B1">
        <w:rPr>
          <w:rFonts w:asciiTheme="majorHAnsi" w:hAnsiTheme="majorHAnsi" w:cstheme="majorHAnsi"/>
        </w:rPr>
        <w:t xml:space="preserve"> the strategy again but this time tweak one of the conditions such that the ‘ibs’ value must be lower than 0.8. Compare the results(total return) with the standard conditions case. Comment on the results. (5 marks)</w:t>
      </w:r>
    </w:p>
    <w:p w:rsidR="00DB2C6F" w:rsidRPr="003945B1" w:rsidRDefault="00DB2C6F">
      <w:pPr>
        <w:pStyle w:val="normal0"/>
        <w:spacing w:before="240" w:after="240"/>
        <w:rPr>
          <w:rFonts w:asciiTheme="majorHAnsi" w:hAnsiTheme="majorHAnsi" w:cstheme="majorHAnsi"/>
        </w:rPr>
      </w:pP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Q2: You have seen a strategy based on MA</w:t>
      </w:r>
      <w:r w:rsidRPr="003945B1">
        <w:rPr>
          <w:rFonts w:asciiTheme="majorHAnsi" w:hAnsiTheme="majorHAnsi" w:cstheme="majorHAnsi"/>
        </w:rPr>
        <w:t>CD indicator in the class. Now back-test the following strategy based on Bollinger bands:</w:t>
      </w:r>
    </w:p>
    <w:p w:rsidR="00DB2C6F" w:rsidRPr="003945B1" w:rsidRDefault="00CA0AA6">
      <w:pPr>
        <w:pStyle w:val="normal0"/>
        <w:spacing w:before="240" w:after="240"/>
        <w:ind w:left="1800" w:hanging="720"/>
        <w:rPr>
          <w:rFonts w:asciiTheme="majorHAnsi" w:hAnsiTheme="majorHAnsi" w:cstheme="majorHAnsi"/>
        </w:rPr>
      </w:pPr>
      <w:r w:rsidRPr="003945B1">
        <w:rPr>
          <w:rFonts w:asciiTheme="majorHAnsi" w:hAnsiTheme="majorHAnsi" w:cstheme="majorHAnsi"/>
        </w:rPr>
        <w:t>(i)</w:t>
      </w:r>
      <w:r w:rsidRPr="003945B1">
        <w:rPr>
          <w:rFonts w:asciiTheme="majorHAnsi" w:hAnsiTheme="majorHAnsi" w:cstheme="majorHAnsi"/>
        </w:rPr>
        <w:t xml:space="preserve">      </w:t>
      </w:r>
      <w:r w:rsidRPr="003945B1">
        <w:rPr>
          <w:rFonts w:asciiTheme="majorHAnsi" w:hAnsiTheme="majorHAnsi" w:cstheme="majorHAnsi"/>
        </w:rPr>
        <w:t>Create 20-day (+/- 2 standard deviations) Bollinger bands on the adjusted close price for the above equity</w:t>
      </w:r>
    </w:p>
    <w:p w:rsidR="00DB2C6F" w:rsidRPr="003945B1" w:rsidRDefault="00CA0AA6">
      <w:pPr>
        <w:pStyle w:val="normal0"/>
        <w:spacing w:before="240" w:after="240"/>
        <w:ind w:left="1800" w:hanging="720"/>
        <w:rPr>
          <w:rFonts w:asciiTheme="majorHAnsi" w:hAnsiTheme="majorHAnsi" w:cstheme="majorHAnsi"/>
        </w:rPr>
      </w:pPr>
      <w:r w:rsidRPr="003945B1">
        <w:rPr>
          <w:rFonts w:asciiTheme="majorHAnsi" w:hAnsiTheme="majorHAnsi" w:cstheme="majorHAnsi"/>
        </w:rPr>
        <w:t>(ii)</w:t>
      </w:r>
      <w:r w:rsidRPr="003945B1">
        <w:rPr>
          <w:rFonts w:asciiTheme="majorHAnsi" w:hAnsiTheme="majorHAnsi" w:cstheme="majorHAnsi"/>
        </w:rPr>
        <w:t xml:space="preserve">     </w:t>
      </w:r>
      <w:r w:rsidRPr="003945B1">
        <w:rPr>
          <w:rFonts w:asciiTheme="majorHAnsi" w:hAnsiTheme="majorHAnsi" w:cstheme="majorHAnsi"/>
        </w:rPr>
        <w:t>Buy when the price crosses the lower band</w:t>
      </w:r>
      <w:r w:rsidRPr="003945B1">
        <w:rPr>
          <w:rFonts w:asciiTheme="majorHAnsi" w:hAnsiTheme="majorHAnsi" w:cstheme="majorHAnsi"/>
        </w:rPr>
        <w:t xml:space="preserve"> from top and hold until the price crosses the upper band from below the next time.</w:t>
      </w:r>
    </w:p>
    <w:p w:rsidR="00DB2C6F" w:rsidRPr="003945B1" w:rsidRDefault="00CA0AA6">
      <w:pPr>
        <w:pStyle w:val="normal0"/>
        <w:spacing w:before="240" w:after="240"/>
        <w:ind w:left="1800" w:hanging="720"/>
        <w:rPr>
          <w:rFonts w:asciiTheme="majorHAnsi" w:hAnsiTheme="majorHAnsi" w:cstheme="majorHAnsi"/>
        </w:rPr>
      </w:pPr>
      <w:r w:rsidRPr="003945B1">
        <w:rPr>
          <w:rFonts w:asciiTheme="majorHAnsi" w:hAnsiTheme="majorHAnsi" w:cstheme="majorHAnsi"/>
        </w:rPr>
        <w:t>(iii)</w:t>
      </w:r>
      <w:r w:rsidRPr="003945B1">
        <w:rPr>
          <w:rFonts w:asciiTheme="majorHAnsi" w:hAnsiTheme="majorHAnsi" w:cstheme="majorHAnsi"/>
        </w:rPr>
        <w:t xml:space="preserve">     </w:t>
      </w:r>
      <w:r w:rsidRPr="003945B1">
        <w:rPr>
          <w:rFonts w:asciiTheme="majorHAnsi" w:hAnsiTheme="majorHAnsi" w:cstheme="majorHAnsi"/>
        </w:rPr>
        <w:t>Sell when the price crosses the upper band from below and hold until the price crosses the lower band from top the next time.</w:t>
      </w:r>
    </w:p>
    <w:p w:rsidR="00DB2C6F" w:rsidRPr="003945B1" w:rsidRDefault="00CA0AA6">
      <w:pPr>
        <w:pStyle w:val="normal0"/>
        <w:spacing w:before="240" w:after="240"/>
        <w:ind w:left="1800" w:hanging="720"/>
        <w:rPr>
          <w:rFonts w:asciiTheme="majorHAnsi" w:hAnsiTheme="majorHAnsi" w:cstheme="majorHAnsi"/>
        </w:rPr>
      </w:pPr>
      <w:r w:rsidRPr="003945B1">
        <w:rPr>
          <w:rFonts w:asciiTheme="majorHAnsi" w:hAnsiTheme="majorHAnsi" w:cstheme="majorHAnsi"/>
        </w:rPr>
        <w:t>(iv)</w:t>
      </w:r>
      <w:r w:rsidRPr="003945B1">
        <w:rPr>
          <w:rFonts w:asciiTheme="majorHAnsi" w:hAnsiTheme="majorHAnsi" w:cstheme="majorHAnsi"/>
        </w:rPr>
        <w:t xml:space="preserve">    </w:t>
      </w:r>
      <w:r w:rsidRPr="003945B1">
        <w:rPr>
          <w:rFonts w:asciiTheme="majorHAnsi" w:hAnsiTheme="majorHAnsi" w:cstheme="majorHAnsi"/>
        </w:rPr>
        <w:t>Once we get into a trade, we</w:t>
      </w:r>
      <w:r w:rsidRPr="003945B1">
        <w:rPr>
          <w:rFonts w:asciiTheme="majorHAnsi" w:hAnsiTheme="majorHAnsi" w:cstheme="majorHAnsi"/>
        </w:rPr>
        <w:t xml:space="preserve"> always have an open position at all times.</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lastRenderedPageBreak/>
        <w:t>Compare the total returns of the above strategy with a simple ‘buy &amp; hold’ strategy. Comment on your findings. (5 Marks)</w:t>
      </w:r>
    </w:p>
    <w:p w:rsidR="00DB2C6F" w:rsidRPr="003945B1" w:rsidRDefault="00DB2C6F">
      <w:pPr>
        <w:pStyle w:val="normal0"/>
        <w:spacing w:before="240" w:after="240"/>
        <w:rPr>
          <w:rFonts w:asciiTheme="majorHAnsi" w:hAnsiTheme="majorHAnsi" w:cstheme="majorHAnsi"/>
        </w:rPr>
      </w:pP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Q3: Write a customized function that computes returns for the exponential moving average (EMA) strategy (discussed in class) for different windows(spans). Find the optimal value of span between 1 and 30 which produces the best overall total return. (5 Mark</w:t>
      </w:r>
      <w:r w:rsidRPr="003945B1">
        <w:rPr>
          <w:rFonts w:asciiTheme="majorHAnsi" w:hAnsiTheme="majorHAnsi" w:cstheme="majorHAnsi"/>
        </w:rPr>
        <w:t>s)</w:t>
      </w:r>
    </w:p>
    <w:p w:rsidR="00DB2C6F" w:rsidRPr="003945B1" w:rsidRDefault="00DB2C6F">
      <w:pPr>
        <w:pStyle w:val="normal0"/>
        <w:spacing w:before="240" w:after="240"/>
        <w:rPr>
          <w:rFonts w:asciiTheme="majorHAnsi" w:hAnsiTheme="majorHAnsi" w:cstheme="majorHAnsi"/>
        </w:rPr>
      </w:pP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Q4: The moving average crossover (MAC) code is implemented where we always have an open position. Calculate returns where short selling is not allowed. Plot a graph comparing returns from buy-and-hold, no short selling, and the one we did in class. Com</w:t>
      </w:r>
      <w:r w:rsidRPr="003945B1">
        <w:rPr>
          <w:rFonts w:asciiTheme="majorHAnsi" w:hAnsiTheme="majorHAnsi" w:cstheme="majorHAnsi"/>
        </w:rPr>
        <w:t>ment on your results. (5 Marks)</w:t>
      </w:r>
    </w:p>
    <w:p w:rsidR="00DB2C6F" w:rsidRPr="003945B1" w:rsidRDefault="00DB2C6F">
      <w:pPr>
        <w:pStyle w:val="normal0"/>
        <w:spacing w:before="240" w:after="240"/>
        <w:rPr>
          <w:rFonts w:asciiTheme="majorHAnsi" w:hAnsiTheme="majorHAnsi" w:cstheme="majorHAnsi"/>
        </w:rPr>
      </w:pP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Q5: Download the data for the following companies TSLA, NFLX, AMZN, GOOG and CVX using the code for automatically downloading multiple stocks from January 1st 2015 to April 30</w:t>
      </w:r>
      <w:r w:rsidRPr="003945B1">
        <w:rPr>
          <w:rFonts w:asciiTheme="majorHAnsi" w:hAnsiTheme="majorHAnsi" w:cstheme="majorHAnsi"/>
          <w:vertAlign w:val="superscript"/>
        </w:rPr>
        <w:t>th</w:t>
      </w:r>
      <w:r w:rsidRPr="003945B1">
        <w:rPr>
          <w:rFonts w:asciiTheme="majorHAnsi" w:hAnsiTheme="majorHAnsi" w:cstheme="majorHAnsi"/>
        </w:rPr>
        <w:t xml:space="preserve"> 2020.  You can use Yahoo Finance for download</w:t>
      </w:r>
      <w:r w:rsidRPr="003945B1">
        <w:rPr>
          <w:rFonts w:asciiTheme="majorHAnsi" w:hAnsiTheme="majorHAnsi" w:cstheme="majorHAnsi"/>
        </w:rPr>
        <w:t>ing the data. (5 Marks)</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For the above-mentioned time period</w:t>
      </w:r>
    </w:p>
    <w:p w:rsidR="00DB2C6F" w:rsidRPr="003945B1" w:rsidRDefault="00CA0AA6">
      <w:pPr>
        <w:pStyle w:val="normal0"/>
        <w:spacing w:before="240"/>
        <w:rPr>
          <w:rFonts w:asciiTheme="majorHAnsi" w:hAnsiTheme="majorHAnsi" w:cstheme="majorHAnsi"/>
        </w:rPr>
      </w:pPr>
      <w:r w:rsidRPr="003945B1">
        <w:rPr>
          <w:rFonts w:asciiTheme="majorHAnsi" w:hAnsiTheme="majorHAnsi" w:cstheme="majorHAnsi"/>
        </w:rPr>
        <w:t>a) Compute the daily returns (assuming you buy at open and sell at close) every day.</w:t>
      </w:r>
    </w:p>
    <w:p w:rsidR="00DB2C6F" w:rsidRPr="003945B1" w:rsidRDefault="00CA0AA6">
      <w:pPr>
        <w:pStyle w:val="normal0"/>
        <w:spacing w:before="240"/>
        <w:rPr>
          <w:rFonts w:asciiTheme="majorHAnsi" w:hAnsiTheme="majorHAnsi" w:cstheme="majorHAnsi"/>
        </w:rPr>
      </w:pPr>
      <w:r w:rsidRPr="003945B1">
        <w:rPr>
          <w:rFonts w:asciiTheme="majorHAnsi" w:hAnsiTheme="majorHAnsi" w:cstheme="majorHAnsi"/>
        </w:rPr>
        <w:t xml:space="preserve">b) </w:t>
      </w:r>
      <w:r w:rsidRPr="003945B1">
        <w:rPr>
          <w:rFonts w:asciiTheme="majorHAnsi" w:hAnsiTheme="majorHAnsi" w:cstheme="majorHAnsi"/>
        </w:rPr>
        <w:t>Compute the hit ratio for each of them(recall that the hit ratio is the ratio of number of positive trades to total number of trades).</w:t>
      </w:r>
    </w:p>
    <w:p w:rsidR="00DB2C6F" w:rsidRPr="003945B1" w:rsidRDefault="00CA0AA6">
      <w:pPr>
        <w:pStyle w:val="normal0"/>
        <w:spacing w:before="240"/>
        <w:rPr>
          <w:rFonts w:asciiTheme="majorHAnsi" w:hAnsiTheme="majorHAnsi" w:cstheme="majorHAnsi"/>
        </w:rPr>
      </w:pPr>
      <w:r w:rsidRPr="003945B1">
        <w:rPr>
          <w:rFonts w:asciiTheme="majorHAnsi" w:hAnsiTheme="majorHAnsi" w:cstheme="majorHAnsi"/>
        </w:rPr>
        <w:t>c) Compute the cumulative returns for each of them.</w:t>
      </w:r>
    </w:p>
    <w:p w:rsidR="00DB2C6F" w:rsidRPr="003945B1" w:rsidRDefault="00CA0AA6" w:rsidP="003945B1">
      <w:pPr>
        <w:pStyle w:val="normal0"/>
        <w:spacing w:before="240"/>
        <w:rPr>
          <w:rFonts w:asciiTheme="majorHAnsi" w:hAnsiTheme="majorHAnsi" w:cstheme="majorHAnsi"/>
        </w:rPr>
      </w:pPr>
      <w:r w:rsidRPr="003945B1">
        <w:rPr>
          <w:rFonts w:asciiTheme="majorHAnsi" w:hAnsiTheme="majorHAnsi" w:cstheme="majorHAnsi"/>
        </w:rPr>
        <w:t>Plot them graphically and comment on your results.</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 xml:space="preserve"> </w:t>
      </w:r>
    </w:p>
    <w:p w:rsidR="00DB2C6F" w:rsidRPr="003945B1" w:rsidRDefault="00CA0AA6">
      <w:pPr>
        <w:pStyle w:val="normal0"/>
        <w:spacing w:before="240" w:after="240"/>
        <w:rPr>
          <w:rFonts w:asciiTheme="majorHAnsi" w:hAnsiTheme="majorHAnsi" w:cstheme="majorHAnsi"/>
          <w:b/>
        </w:rPr>
      </w:pPr>
      <w:r w:rsidRPr="003945B1">
        <w:rPr>
          <w:rFonts w:asciiTheme="majorHAnsi" w:hAnsiTheme="majorHAnsi" w:cstheme="majorHAnsi"/>
          <w:b/>
        </w:rPr>
        <w:t>Optional: - In</w:t>
      </w:r>
      <w:r w:rsidRPr="003945B1">
        <w:rPr>
          <w:rFonts w:asciiTheme="majorHAnsi" w:hAnsiTheme="majorHAnsi" w:cstheme="majorHAnsi"/>
          <w:b/>
        </w:rPr>
        <w:t>stallations/Readings/Practice</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6) Try creating the simple/ full tear sheets using the pyfolio library for questions 1 to 4. Compare various performance and risk metrics for the EMA, the MAC and the Bollinger band strategy.</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7) Install the TA-lib package. You</w:t>
      </w:r>
      <w:r w:rsidRPr="003945B1">
        <w:rPr>
          <w:rFonts w:asciiTheme="majorHAnsi" w:hAnsiTheme="majorHAnsi" w:cstheme="majorHAnsi"/>
        </w:rPr>
        <w:t xml:space="preserve"> can go through the attached document to get it installed.</w:t>
      </w:r>
    </w:p>
    <w:p w:rsidR="00DB2C6F" w:rsidRPr="003945B1" w:rsidRDefault="00CA0AA6">
      <w:pPr>
        <w:pStyle w:val="normal0"/>
        <w:spacing w:before="240" w:after="240"/>
        <w:rPr>
          <w:rFonts w:asciiTheme="majorHAnsi" w:hAnsiTheme="majorHAnsi" w:cstheme="majorHAnsi"/>
        </w:rPr>
      </w:pPr>
      <w:r w:rsidRPr="003945B1">
        <w:rPr>
          <w:rFonts w:asciiTheme="majorHAnsi" w:hAnsiTheme="majorHAnsi" w:cstheme="majorHAnsi"/>
        </w:rPr>
        <w:t>Go through the link to get an overview of the features.</w:t>
      </w:r>
      <w:hyperlink r:id="rId7">
        <w:r w:rsidRPr="003945B1">
          <w:rPr>
            <w:rFonts w:asciiTheme="majorHAnsi" w:hAnsiTheme="majorHAnsi" w:cstheme="majorHAnsi"/>
          </w:rPr>
          <w:t xml:space="preserve"> </w:t>
        </w:r>
      </w:hyperlink>
      <w:hyperlink r:id="rId8">
        <w:r w:rsidRPr="003945B1">
          <w:rPr>
            <w:rFonts w:asciiTheme="majorHAnsi" w:hAnsiTheme="majorHAnsi" w:cstheme="majorHAnsi"/>
            <w:color w:val="1155CC"/>
            <w:u w:val="single"/>
          </w:rPr>
          <w:t>https</w:t>
        </w:r>
        <w:r w:rsidRPr="003945B1">
          <w:rPr>
            <w:rFonts w:asciiTheme="majorHAnsi" w:hAnsiTheme="majorHAnsi" w:cstheme="majorHAnsi"/>
            <w:color w:val="1155CC"/>
            <w:u w:val="single"/>
          </w:rPr>
          <w:t>://blog.quantinsti.com/install-ta-lib-python/</w:t>
        </w:r>
      </w:hyperlink>
    </w:p>
    <w:p w:rsidR="00DB2C6F" w:rsidRPr="003945B1" w:rsidRDefault="00DB2C6F">
      <w:pPr>
        <w:pStyle w:val="normal0"/>
        <w:spacing w:before="240" w:after="240"/>
        <w:rPr>
          <w:rFonts w:asciiTheme="majorHAnsi" w:hAnsiTheme="majorHAnsi" w:cstheme="majorHAnsi"/>
        </w:rPr>
      </w:pPr>
    </w:p>
    <w:p w:rsidR="00DB2C6F" w:rsidRPr="003945B1" w:rsidRDefault="00DB2C6F">
      <w:pPr>
        <w:pStyle w:val="normal0"/>
        <w:rPr>
          <w:rFonts w:asciiTheme="majorHAnsi" w:hAnsiTheme="majorHAnsi" w:cstheme="majorHAnsi"/>
        </w:rPr>
      </w:pPr>
    </w:p>
    <w:sectPr w:rsidR="00DB2C6F" w:rsidRPr="003945B1" w:rsidSect="00DB2C6F">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AA6" w:rsidRDefault="00CA0AA6" w:rsidP="003945B1">
      <w:pPr>
        <w:spacing w:line="240" w:lineRule="auto"/>
      </w:pPr>
      <w:r>
        <w:separator/>
      </w:r>
    </w:p>
  </w:endnote>
  <w:endnote w:type="continuationSeparator" w:id="1">
    <w:p w:rsidR="00CA0AA6" w:rsidRDefault="00CA0AA6" w:rsidP="003945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3"/>
      <w:gridCol w:w="926"/>
    </w:tblGrid>
    <w:tr w:rsidR="003945B1">
      <w:tc>
        <w:tcPr>
          <w:tcW w:w="4500" w:type="pct"/>
          <w:tcBorders>
            <w:top w:val="single" w:sz="4" w:space="0" w:color="000000" w:themeColor="text1"/>
          </w:tcBorders>
        </w:tcPr>
        <w:p w:rsidR="003945B1" w:rsidRPr="003945B1" w:rsidRDefault="003945B1" w:rsidP="003945B1">
          <w:pPr>
            <w:pStyle w:val="BodyText"/>
            <w:tabs>
              <w:tab w:val="left" w:pos="1867"/>
            </w:tabs>
            <w:spacing w:before="100"/>
            <w:ind w:left="100"/>
            <w:rPr>
              <w:rFonts w:asciiTheme="majorHAnsi" w:hAnsiTheme="majorHAnsi" w:cstheme="majorHAnsi"/>
            </w:rPr>
          </w:pPr>
          <w:r w:rsidRPr="003945B1">
            <w:rPr>
              <w:rFonts w:asciiTheme="majorHAnsi" w:hAnsiTheme="majorHAnsi" w:cstheme="majorHAnsi"/>
              <w:spacing w:val="1"/>
            </w:rPr>
            <w:t>V</w:t>
          </w:r>
          <w:r w:rsidRPr="003945B1">
            <w:rPr>
              <w:rFonts w:asciiTheme="majorHAnsi" w:hAnsiTheme="majorHAnsi" w:cstheme="majorHAnsi"/>
              <w:spacing w:val="-2"/>
            </w:rPr>
            <w:t>e</w:t>
          </w:r>
          <w:r w:rsidRPr="003945B1">
            <w:rPr>
              <w:rFonts w:asciiTheme="majorHAnsi" w:hAnsiTheme="majorHAnsi" w:cstheme="majorHAnsi"/>
            </w:rPr>
            <w:t>r</w:t>
          </w:r>
          <w:r w:rsidRPr="003945B1">
            <w:rPr>
              <w:rFonts w:asciiTheme="majorHAnsi" w:hAnsiTheme="majorHAnsi" w:cstheme="majorHAnsi"/>
              <w:spacing w:val="-1"/>
            </w:rPr>
            <w:t>s</w:t>
          </w:r>
          <w:r w:rsidRPr="003945B1">
            <w:rPr>
              <w:rFonts w:asciiTheme="majorHAnsi" w:hAnsiTheme="majorHAnsi" w:cstheme="majorHAnsi"/>
              <w:spacing w:val="-2"/>
            </w:rPr>
            <w:t>i</w:t>
          </w:r>
          <w:r w:rsidRPr="003945B1">
            <w:rPr>
              <w:rFonts w:asciiTheme="majorHAnsi" w:hAnsiTheme="majorHAnsi" w:cstheme="majorHAnsi"/>
            </w:rPr>
            <w:t>on</w:t>
          </w:r>
          <w:r w:rsidRPr="003945B1">
            <w:rPr>
              <w:rFonts w:asciiTheme="majorHAnsi" w:hAnsiTheme="majorHAnsi" w:cstheme="majorHAnsi"/>
              <w:smallCaps/>
            </w:rPr>
            <w:t>10</w:t>
          </w:r>
          <w:r w:rsidRPr="003945B1">
            <w:rPr>
              <w:rFonts w:asciiTheme="majorHAnsi" w:hAnsiTheme="majorHAnsi" w:cstheme="majorHAnsi"/>
              <w:smallCaps/>
              <w:spacing w:val="-3"/>
            </w:rPr>
            <w:t>.</w:t>
          </w:r>
          <w:r w:rsidRPr="003945B1">
            <w:rPr>
              <w:rFonts w:asciiTheme="majorHAnsi" w:hAnsiTheme="majorHAnsi" w:cstheme="majorHAnsi"/>
              <w:smallCaps/>
            </w:rPr>
            <w:t>1</w:t>
          </w:r>
          <w:r w:rsidRPr="003945B1">
            <w:rPr>
              <w:rFonts w:asciiTheme="majorHAnsi" w:hAnsiTheme="majorHAnsi" w:cstheme="majorHAnsi"/>
              <w:spacing w:val="-1"/>
            </w:rPr>
            <w:t>.</w:t>
          </w:r>
          <w:r w:rsidRPr="003945B1">
            <w:rPr>
              <w:rFonts w:asciiTheme="majorHAnsi" w:hAnsiTheme="majorHAnsi" w:cstheme="majorHAnsi"/>
              <w:smallCaps/>
            </w:rPr>
            <w:t>2</w:t>
          </w:r>
          <w:r w:rsidRPr="003945B1">
            <w:rPr>
              <w:rFonts w:asciiTheme="majorHAnsi" w:hAnsiTheme="majorHAnsi" w:cstheme="majorHAnsi"/>
            </w:rPr>
            <w:tab/>
            <w:t>©</w:t>
          </w:r>
          <w:r w:rsidRPr="003945B1">
            <w:rPr>
              <w:rFonts w:asciiTheme="majorHAnsi" w:hAnsiTheme="majorHAnsi" w:cstheme="majorHAnsi"/>
              <w:spacing w:val="1"/>
            </w:rPr>
            <w:t>C</w:t>
          </w:r>
          <w:r w:rsidRPr="003945B1">
            <w:rPr>
              <w:rFonts w:asciiTheme="majorHAnsi" w:hAnsiTheme="majorHAnsi" w:cstheme="majorHAnsi"/>
            </w:rPr>
            <w:t>o</w:t>
          </w:r>
          <w:r w:rsidRPr="003945B1">
            <w:rPr>
              <w:rFonts w:asciiTheme="majorHAnsi" w:hAnsiTheme="majorHAnsi" w:cstheme="majorHAnsi"/>
              <w:spacing w:val="-2"/>
            </w:rPr>
            <w:t>p</w:t>
          </w:r>
          <w:r w:rsidRPr="003945B1">
            <w:rPr>
              <w:rFonts w:asciiTheme="majorHAnsi" w:hAnsiTheme="majorHAnsi" w:cstheme="majorHAnsi"/>
              <w:spacing w:val="1"/>
            </w:rPr>
            <w:t>y</w:t>
          </w:r>
          <w:r w:rsidRPr="003945B1">
            <w:rPr>
              <w:rFonts w:asciiTheme="majorHAnsi" w:hAnsiTheme="majorHAnsi" w:cstheme="majorHAnsi"/>
            </w:rPr>
            <w:t>r</w:t>
          </w:r>
          <w:r w:rsidRPr="003945B1">
            <w:rPr>
              <w:rFonts w:asciiTheme="majorHAnsi" w:hAnsiTheme="majorHAnsi" w:cstheme="majorHAnsi"/>
              <w:spacing w:val="-3"/>
            </w:rPr>
            <w:t>ig</w:t>
          </w:r>
          <w:r w:rsidRPr="003945B1">
            <w:rPr>
              <w:rFonts w:asciiTheme="majorHAnsi" w:hAnsiTheme="majorHAnsi" w:cstheme="majorHAnsi"/>
            </w:rPr>
            <w:t xml:space="preserve">ht </w:t>
          </w:r>
          <w:r w:rsidRPr="003945B1">
            <w:rPr>
              <w:rFonts w:asciiTheme="majorHAnsi" w:hAnsiTheme="majorHAnsi" w:cstheme="majorHAnsi"/>
              <w:spacing w:val="-1"/>
            </w:rPr>
            <w:t>Q</w:t>
          </w:r>
          <w:r w:rsidRPr="003945B1">
            <w:rPr>
              <w:rFonts w:asciiTheme="majorHAnsi" w:hAnsiTheme="majorHAnsi" w:cstheme="majorHAnsi"/>
              <w:spacing w:val="-3"/>
            </w:rPr>
            <w:t>u</w:t>
          </w:r>
          <w:r w:rsidRPr="003945B1">
            <w:rPr>
              <w:rFonts w:asciiTheme="majorHAnsi" w:hAnsiTheme="majorHAnsi" w:cstheme="majorHAnsi"/>
              <w:spacing w:val="-1"/>
            </w:rPr>
            <w:t>ant</w:t>
          </w:r>
          <w:r w:rsidRPr="003945B1">
            <w:rPr>
              <w:rFonts w:asciiTheme="majorHAnsi" w:hAnsiTheme="majorHAnsi" w:cstheme="majorHAnsi"/>
            </w:rPr>
            <w:t>I</w:t>
          </w:r>
          <w:r w:rsidRPr="003945B1">
            <w:rPr>
              <w:rFonts w:asciiTheme="majorHAnsi" w:hAnsiTheme="majorHAnsi" w:cstheme="majorHAnsi"/>
              <w:spacing w:val="-1"/>
            </w:rPr>
            <w:t>ns</w:t>
          </w:r>
          <w:r w:rsidRPr="003945B1">
            <w:rPr>
              <w:rFonts w:asciiTheme="majorHAnsi" w:hAnsiTheme="majorHAnsi" w:cstheme="majorHAnsi"/>
              <w:spacing w:val="1"/>
            </w:rPr>
            <w:t>t</w:t>
          </w:r>
          <w:r w:rsidRPr="003945B1">
            <w:rPr>
              <w:rFonts w:asciiTheme="majorHAnsi" w:hAnsiTheme="majorHAnsi" w:cstheme="majorHAnsi"/>
            </w:rPr>
            <w:t>i</w:t>
          </w:r>
          <w:r w:rsidRPr="003945B1">
            <w:rPr>
              <w:rFonts w:asciiTheme="majorHAnsi" w:hAnsiTheme="majorHAnsi" w:cstheme="majorHAnsi"/>
              <w:spacing w:val="-2"/>
            </w:rPr>
            <w:t>Q</w:t>
          </w:r>
          <w:r w:rsidRPr="003945B1">
            <w:rPr>
              <w:rFonts w:asciiTheme="majorHAnsi" w:hAnsiTheme="majorHAnsi" w:cstheme="majorHAnsi"/>
              <w:spacing w:val="-3"/>
            </w:rPr>
            <w:t>u</w:t>
          </w:r>
          <w:r w:rsidRPr="003945B1">
            <w:rPr>
              <w:rFonts w:asciiTheme="majorHAnsi" w:hAnsiTheme="majorHAnsi" w:cstheme="majorHAnsi"/>
              <w:spacing w:val="-1"/>
            </w:rPr>
            <w:t>ant</w:t>
          </w:r>
          <w:r w:rsidRPr="003945B1">
            <w:rPr>
              <w:rFonts w:asciiTheme="majorHAnsi" w:hAnsiTheme="majorHAnsi" w:cstheme="majorHAnsi"/>
              <w:spacing w:val="-2"/>
            </w:rPr>
            <w:t>i</w:t>
          </w:r>
          <w:r w:rsidRPr="003945B1">
            <w:rPr>
              <w:rFonts w:asciiTheme="majorHAnsi" w:hAnsiTheme="majorHAnsi" w:cstheme="majorHAnsi"/>
              <w:spacing w:val="-1"/>
            </w:rPr>
            <w:t>tat</w:t>
          </w:r>
          <w:r w:rsidRPr="003945B1">
            <w:rPr>
              <w:rFonts w:asciiTheme="majorHAnsi" w:hAnsiTheme="majorHAnsi" w:cstheme="majorHAnsi"/>
              <w:spacing w:val="-3"/>
            </w:rPr>
            <w:t>i</w:t>
          </w:r>
          <w:r w:rsidRPr="003945B1">
            <w:rPr>
              <w:rFonts w:asciiTheme="majorHAnsi" w:hAnsiTheme="majorHAnsi" w:cstheme="majorHAnsi"/>
            </w:rPr>
            <w:t>ve</w:t>
          </w:r>
          <w:r w:rsidRPr="003945B1">
            <w:rPr>
              <w:rFonts w:asciiTheme="majorHAnsi" w:hAnsiTheme="majorHAnsi" w:cstheme="majorHAnsi"/>
              <w:spacing w:val="1"/>
            </w:rPr>
            <w:t>L</w:t>
          </w:r>
          <w:r w:rsidRPr="003945B1">
            <w:rPr>
              <w:rFonts w:asciiTheme="majorHAnsi" w:hAnsiTheme="majorHAnsi" w:cstheme="majorHAnsi"/>
              <w:spacing w:val="-2"/>
            </w:rPr>
            <w:t>e</w:t>
          </w:r>
          <w:r w:rsidRPr="003945B1">
            <w:rPr>
              <w:rFonts w:asciiTheme="majorHAnsi" w:hAnsiTheme="majorHAnsi" w:cstheme="majorHAnsi"/>
              <w:spacing w:val="-1"/>
            </w:rPr>
            <w:t>a</w:t>
          </w:r>
          <w:r w:rsidRPr="003945B1">
            <w:rPr>
              <w:rFonts w:asciiTheme="majorHAnsi" w:hAnsiTheme="majorHAnsi" w:cstheme="majorHAnsi"/>
            </w:rPr>
            <w:t>r</w:t>
          </w:r>
          <w:r w:rsidRPr="003945B1">
            <w:rPr>
              <w:rFonts w:asciiTheme="majorHAnsi" w:hAnsiTheme="majorHAnsi" w:cstheme="majorHAnsi"/>
              <w:spacing w:val="-1"/>
            </w:rPr>
            <w:t>n</w:t>
          </w:r>
          <w:r w:rsidRPr="003945B1">
            <w:rPr>
              <w:rFonts w:asciiTheme="majorHAnsi" w:hAnsiTheme="majorHAnsi" w:cstheme="majorHAnsi"/>
              <w:spacing w:val="-3"/>
            </w:rPr>
            <w:t>i</w:t>
          </w:r>
          <w:r w:rsidRPr="003945B1">
            <w:rPr>
              <w:rFonts w:asciiTheme="majorHAnsi" w:hAnsiTheme="majorHAnsi" w:cstheme="majorHAnsi"/>
              <w:spacing w:val="-1"/>
            </w:rPr>
            <w:t>n</w:t>
          </w:r>
          <w:r w:rsidRPr="003945B1">
            <w:rPr>
              <w:rFonts w:asciiTheme="majorHAnsi" w:hAnsiTheme="majorHAnsi" w:cstheme="majorHAnsi"/>
            </w:rPr>
            <w:t>g</w:t>
          </w:r>
          <w:r w:rsidRPr="003945B1">
            <w:rPr>
              <w:rFonts w:asciiTheme="majorHAnsi" w:hAnsiTheme="majorHAnsi" w:cstheme="majorHAnsi"/>
              <w:spacing w:val="-1"/>
            </w:rPr>
            <w:t>P</w:t>
          </w:r>
          <w:r w:rsidRPr="003945B1">
            <w:rPr>
              <w:rFonts w:asciiTheme="majorHAnsi" w:hAnsiTheme="majorHAnsi" w:cstheme="majorHAnsi"/>
            </w:rPr>
            <w:t>r</w:t>
          </w:r>
          <w:r w:rsidRPr="003945B1">
            <w:rPr>
              <w:rFonts w:asciiTheme="majorHAnsi" w:hAnsiTheme="majorHAnsi" w:cstheme="majorHAnsi"/>
              <w:spacing w:val="-3"/>
            </w:rPr>
            <w:t>i</w:t>
          </w:r>
          <w:r w:rsidRPr="003945B1">
            <w:rPr>
              <w:rFonts w:asciiTheme="majorHAnsi" w:hAnsiTheme="majorHAnsi" w:cstheme="majorHAnsi"/>
            </w:rPr>
            <w:t>vate</w:t>
          </w:r>
          <w:r w:rsidRPr="003945B1">
            <w:rPr>
              <w:rFonts w:asciiTheme="majorHAnsi" w:hAnsiTheme="majorHAnsi" w:cstheme="majorHAnsi"/>
              <w:spacing w:val="1"/>
            </w:rPr>
            <w:t>L</w:t>
          </w:r>
          <w:r w:rsidRPr="003945B1">
            <w:rPr>
              <w:rFonts w:asciiTheme="majorHAnsi" w:hAnsiTheme="majorHAnsi" w:cstheme="majorHAnsi"/>
              <w:spacing w:val="-3"/>
            </w:rPr>
            <w:t>i</w:t>
          </w:r>
          <w:r w:rsidRPr="003945B1">
            <w:rPr>
              <w:rFonts w:asciiTheme="majorHAnsi" w:hAnsiTheme="majorHAnsi" w:cstheme="majorHAnsi"/>
              <w:spacing w:val="2"/>
            </w:rPr>
            <w:t>m</w:t>
          </w:r>
          <w:r w:rsidRPr="003945B1">
            <w:rPr>
              <w:rFonts w:asciiTheme="majorHAnsi" w:hAnsiTheme="majorHAnsi" w:cstheme="majorHAnsi"/>
              <w:spacing w:val="-3"/>
            </w:rPr>
            <w:t>i</w:t>
          </w:r>
          <w:r w:rsidRPr="003945B1">
            <w:rPr>
              <w:rFonts w:asciiTheme="majorHAnsi" w:hAnsiTheme="majorHAnsi" w:cstheme="majorHAnsi"/>
              <w:spacing w:val="-1"/>
            </w:rPr>
            <w:t>te</w:t>
          </w:r>
          <w:r w:rsidRPr="003945B1">
            <w:rPr>
              <w:rFonts w:asciiTheme="majorHAnsi" w:hAnsiTheme="majorHAnsi" w:cstheme="majorHAnsi"/>
              <w:spacing w:val="-3"/>
            </w:rPr>
            <w:t>d</w:t>
          </w:r>
          <w:r w:rsidRPr="003945B1">
            <w:rPr>
              <w:rFonts w:asciiTheme="majorHAnsi" w:hAnsiTheme="majorHAnsi" w:cstheme="majorHAnsi"/>
            </w:rPr>
            <w:t>.</w:t>
          </w:r>
        </w:p>
        <w:p w:rsidR="003945B1" w:rsidRDefault="003945B1">
          <w:pPr>
            <w:pStyle w:val="Footer"/>
            <w:jc w:val="right"/>
          </w:pPr>
        </w:p>
      </w:tc>
      <w:tc>
        <w:tcPr>
          <w:tcW w:w="500" w:type="pct"/>
          <w:tcBorders>
            <w:top w:val="single" w:sz="4" w:space="0" w:color="C0504D" w:themeColor="accent2"/>
          </w:tcBorders>
          <w:shd w:val="clear" w:color="auto" w:fill="943634" w:themeFill="accent2" w:themeFillShade="BF"/>
        </w:tcPr>
        <w:p w:rsidR="003945B1" w:rsidRDefault="003945B1">
          <w:pPr>
            <w:pStyle w:val="Header"/>
            <w:rPr>
              <w:color w:val="FFFFFF" w:themeColor="background1"/>
            </w:rPr>
          </w:pPr>
          <w:fldSimple w:instr=" PAGE   \* MERGEFORMAT ">
            <w:r w:rsidRPr="003945B1">
              <w:rPr>
                <w:noProof/>
                <w:color w:val="FFFFFF" w:themeColor="background1"/>
              </w:rPr>
              <w:t>1</w:t>
            </w:r>
          </w:fldSimple>
        </w:p>
      </w:tc>
    </w:tr>
  </w:tbl>
  <w:p w:rsidR="003945B1" w:rsidRDefault="00394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AA6" w:rsidRDefault="00CA0AA6" w:rsidP="003945B1">
      <w:pPr>
        <w:spacing w:line="240" w:lineRule="auto"/>
      </w:pPr>
      <w:r>
        <w:separator/>
      </w:r>
    </w:p>
  </w:footnote>
  <w:footnote w:type="continuationSeparator" w:id="1">
    <w:p w:rsidR="00CA0AA6" w:rsidRDefault="00CA0AA6" w:rsidP="003945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5B1" w:rsidRDefault="003945B1" w:rsidP="003945B1">
    <w:pPr>
      <w:pStyle w:val="Header"/>
      <w:jc w:val="right"/>
    </w:pPr>
    <w:r>
      <w:rPr>
        <w:noProof/>
      </w:rPr>
      <w:drawing>
        <wp:inline distT="0" distB="0" distL="0" distR="0">
          <wp:extent cx="533400" cy="533400"/>
          <wp:effectExtent l="19050" t="0" r="0"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
                  <a:stretch>
                    <a:fillRect/>
                  </a:stretch>
                </pic:blipFill>
                <pic:spPr>
                  <a:xfrm>
                    <a:off x="0" y="0"/>
                    <a:ext cx="533356" cy="5333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DB2C6F"/>
    <w:rsid w:val="003945B1"/>
    <w:rsid w:val="00CA0AA6"/>
    <w:rsid w:val="00DB2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2C6F"/>
    <w:pPr>
      <w:keepNext/>
      <w:keepLines/>
      <w:spacing w:before="400" w:after="120"/>
      <w:outlineLvl w:val="0"/>
    </w:pPr>
    <w:rPr>
      <w:sz w:val="40"/>
      <w:szCs w:val="40"/>
    </w:rPr>
  </w:style>
  <w:style w:type="paragraph" w:styleId="Heading2">
    <w:name w:val="heading 2"/>
    <w:basedOn w:val="normal0"/>
    <w:next w:val="normal0"/>
    <w:rsid w:val="00DB2C6F"/>
    <w:pPr>
      <w:keepNext/>
      <w:keepLines/>
      <w:spacing w:before="360" w:after="120"/>
      <w:outlineLvl w:val="1"/>
    </w:pPr>
    <w:rPr>
      <w:sz w:val="32"/>
      <w:szCs w:val="32"/>
    </w:rPr>
  </w:style>
  <w:style w:type="paragraph" w:styleId="Heading3">
    <w:name w:val="heading 3"/>
    <w:basedOn w:val="normal0"/>
    <w:next w:val="normal0"/>
    <w:rsid w:val="00DB2C6F"/>
    <w:pPr>
      <w:keepNext/>
      <w:keepLines/>
      <w:spacing w:before="320" w:after="80"/>
      <w:outlineLvl w:val="2"/>
    </w:pPr>
    <w:rPr>
      <w:color w:val="434343"/>
      <w:sz w:val="28"/>
      <w:szCs w:val="28"/>
    </w:rPr>
  </w:style>
  <w:style w:type="paragraph" w:styleId="Heading4">
    <w:name w:val="heading 4"/>
    <w:basedOn w:val="normal0"/>
    <w:next w:val="normal0"/>
    <w:rsid w:val="00DB2C6F"/>
    <w:pPr>
      <w:keepNext/>
      <w:keepLines/>
      <w:spacing w:before="280" w:after="80"/>
      <w:outlineLvl w:val="3"/>
    </w:pPr>
    <w:rPr>
      <w:color w:val="666666"/>
      <w:sz w:val="24"/>
      <w:szCs w:val="24"/>
    </w:rPr>
  </w:style>
  <w:style w:type="paragraph" w:styleId="Heading5">
    <w:name w:val="heading 5"/>
    <w:basedOn w:val="normal0"/>
    <w:next w:val="normal0"/>
    <w:rsid w:val="00DB2C6F"/>
    <w:pPr>
      <w:keepNext/>
      <w:keepLines/>
      <w:spacing w:before="240" w:after="80"/>
      <w:outlineLvl w:val="4"/>
    </w:pPr>
    <w:rPr>
      <w:color w:val="666666"/>
    </w:rPr>
  </w:style>
  <w:style w:type="paragraph" w:styleId="Heading6">
    <w:name w:val="heading 6"/>
    <w:basedOn w:val="normal0"/>
    <w:next w:val="normal0"/>
    <w:rsid w:val="00DB2C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2C6F"/>
  </w:style>
  <w:style w:type="paragraph" w:styleId="Title">
    <w:name w:val="Title"/>
    <w:basedOn w:val="normal0"/>
    <w:next w:val="normal0"/>
    <w:rsid w:val="00DB2C6F"/>
    <w:pPr>
      <w:keepNext/>
      <w:keepLines/>
      <w:spacing w:after="60"/>
    </w:pPr>
    <w:rPr>
      <w:sz w:val="52"/>
      <w:szCs w:val="52"/>
    </w:rPr>
  </w:style>
  <w:style w:type="paragraph" w:styleId="Subtitle">
    <w:name w:val="Subtitle"/>
    <w:basedOn w:val="normal0"/>
    <w:next w:val="normal0"/>
    <w:rsid w:val="00DB2C6F"/>
    <w:pPr>
      <w:keepNext/>
      <w:keepLines/>
      <w:spacing w:after="320"/>
    </w:pPr>
    <w:rPr>
      <w:color w:val="666666"/>
      <w:sz w:val="30"/>
      <w:szCs w:val="30"/>
    </w:rPr>
  </w:style>
  <w:style w:type="paragraph" w:styleId="Header">
    <w:name w:val="header"/>
    <w:basedOn w:val="Normal"/>
    <w:link w:val="HeaderChar"/>
    <w:uiPriority w:val="99"/>
    <w:unhideWhenUsed/>
    <w:rsid w:val="003945B1"/>
    <w:pPr>
      <w:tabs>
        <w:tab w:val="center" w:pos="4680"/>
        <w:tab w:val="right" w:pos="9360"/>
      </w:tabs>
      <w:spacing w:line="240" w:lineRule="auto"/>
    </w:pPr>
  </w:style>
  <w:style w:type="character" w:customStyle="1" w:styleId="HeaderChar">
    <w:name w:val="Header Char"/>
    <w:basedOn w:val="DefaultParagraphFont"/>
    <w:link w:val="Header"/>
    <w:uiPriority w:val="99"/>
    <w:rsid w:val="003945B1"/>
  </w:style>
  <w:style w:type="paragraph" w:styleId="Footer">
    <w:name w:val="footer"/>
    <w:basedOn w:val="Normal"/>
    <w:link w:val="FooterChar"/>
    <w:uiPriority w:val="99"/>
    <w:unhideWhenUsed/>
    <w:rsid w:val="003945B1"/>
    <w:pPr>
      <w:tabs>
        <w:tab w:val="center" w:pos="4680"/>
        <w:tab w:val="right" w:pos="9360"/>
      </w:tabs>
      <w:spacing w:line="240" w:lineRule="auto"/>
    </w:pPr>
  </w:style>
  <w:style w:type="character" w:customStyle="1" w:styleId="FooterChar">
    <w:name w:val="Footer Char"/>
    <w:basedOn w:val="DefaultParagraphFont"/>
    <w:link w:val="Footer"/>
    <w:uiPriority w:val="99"/>
    <w:rsid w:val="003945B1"/>
  </w:style>
  <w:style w:type="paragraph" w:styleId="BalloonText">
    <w:name w:val="Balloon Text"/>
    <w:basedOn w:val="Normal"/>
    <w:link w:val="BalloonTextChar"/>
    <w:uiPriority w:val="99"/>
    <w:semiHidden/>
    <w:unhideWhenUsed/>
    <w:rsid w:val="003945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B1"/>
    <w:rPr>
      <w:rFonts w:ascii="Tahoma" w:hAnsi="Tahoma" w:cs="Tahoma"/>
      <w:sz w:val="16"/>
      <w:szCs w:val="16"/>
    </w:rPr>
  </w:style>
  <w:style w:type="paragraph" w:styleId="BodyText">
    <w:name w:val="Body Text"/>
    <w:basedOn w:val="Normal"/>
    <w:link w:val="BodyTextChar"/>
    <w:uiPriority w:val="1"/>
    <w:semiHidden/>
    <w:unhideWhenUsed/>
    <w:qFormat/>
    <w:rsid w:val="003945B1"/>
    <w:pPr>
      <w:widowControl w:val="0"/>
      <w:autoSpaceDE w:val="0"/>
      <w:autoSpaceDN w:val="0"/>
      <w:spacing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semiHidden/>
    <w:rsid w:val="003945B1"/>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59636686">
      <w:bodyDiv w:val="1"/>
      <w:marLeft w:val="0"/>
      <w:marRight w:val="0"/>
      <w:marTop w:val="0"/>
      <w:marBottom w:val="0"/>
      <w:divBdr>
        <w:top w:val="none" w:sz="0" w:space="0" w:color="auto"/>
        <w:left w:val="none" w:sz="0" w:space="0" w:color="auto"/>
        <w:bottom w:val="none" w:sz="0" w:space="0" w:color="auto"/>
        <w:right w:val="none" w:sz="0" w:space="0" w:color="auto"/>
      </w:divBdr>
    </w:div>
    <w:div w:id="2030374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quantinsti.com/install-ta-lib-python/" TargetMode="External"/><Relationship Id="rId3" Type="http://schemas.openxmlformats.org/officeDocument/2006/relationships/settings" Target="settings.xml"/><Relationship Id="rId7" Type="http://schemas.openxmlformats.org/officeDocument/2006/relationships/hyperlink" Target="https://blog.quantinsti.com/install-ta-lib-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E4EB5-4BB6-4C3B-8E41-9028D939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2020-05-22T15:29:00Z</dcterms:created>
  <dcterms:modified xsi:type="dcterms:W3CDTF">2020-05-22T15:33:00Z</dcterms:modified>
</cp:coreProperties>
</file>