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33" w:rsidRPr="00EC3F36" w:rsidRDefault="00EC3F36">
      <w:pPr>
        <w:rPr>
          <w:b/>
        </w:rPr>
      </w:pPr>
      <w:r w:rsidRPr="00EC3F36">
        <w:rPr>
          <w:b/>
        </w:rPr>
        <w:t>Options Put Call Parity</w:t>
      </w:r>
    </w:p>
    <w:p w:rsidR="00EC3F36" w:rsidRDefault="00EC3F36">
      <w:r>
        <w:rPr>
          <w:noProof/>
          <w:lang w:eastAsia="en-IN"/>
        </w:rPr>
        <w:drawing>
          <wp:inline distT="0" distB="0" distL="0" distR="0" wp14:anchorId="2A80069B" wp14:editId="2AB1B02D">
            <wp:extent cx="9466730" cy="532503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7960" cy="53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7E"/>
    <w:rsid w:val="0049187E"/>
    <w:rsid w:val="00A06A33"/>
    <w:rsid w:val="00E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4387E-CFEF-47C6-9FC9-8A63C084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2021-07-18T11:23:00Z</dcterms:created>
  <dcterms:modified xsi:type="dcterms:W3CDTF">2021-07-18T11:24:00Z</dcterms:modified>
</cp:coreProperties>
</file>