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79F" w:rsidRDefault="00D900A7" w:rsidP="00F3779F">
      <w:pPr>
        <w:rPr>
          <w:rFonts w:ascii="Times New Roman" w:hAnsi="Times New Roman" w:cs="Times New Roman"/>
          <w:b/>
          <w:i/>
          <w:sz w:val="24"/>
          <w:szCs w:val="24"/>
        </w:rPr>
      </w:pPr>
      <w:r>
        <w:rPr>
          <w:rFonts w:ascii="Times New Roman" w:hAnsi="Times New Roman" w:cs="Times New Roman"/>
          <w:b/>
          <w:i/>
          <w:sz w:val="24"/>
          <w:szCs w:val="24"/>
        </w:rPr>
        <w:t xml:space="preserve">Summary of </w:t>
      </w:r>
      <w:proofErr w:type="spellStart"/>
      <w:r w:rsidR="006B0552">
        <w:rPr>
          <w:rFonts w:ascii="Times New Roman" w:hAnsi="Times New Roman" w:cs="Times New Roman"/>
          <w:b/>
          <w:i/>
          <w:sz w:val="24"/>
          <w:szCs w:val="24"/>
        </w:rPr>
        <w:t>EDDMa</w:t>
      </w:r>
      <w:r w:rsidR="006B0552">
        <w:rPr>
          <w:rFonts w:ascii="Times New Roman" w:hAnsi="Times New Roman" w:cs="Times New Roman"/>
          <w:b/>
          <w:i/>
          <w:sz w:val="24"/>
          <w:szCs w:val="24"/>
        </w:rPr>
        <w:t>pS</w:t>
      </w:r>
      <w:proofErr w:type="spellEnd"/>
      <w:r w:rsidR="006B0552">
        <w:rPr>
          <w:rFonts w:ascii="Times New Roman" w:hAnsi="Times New Roman" w:cs="Times New Roman"/>
          <w:b/>
          <w:i/>
          <w:sz w:val="24"/>
          <w:szCs w:val="24"/>
        </w:rPr>
        <w:t xml:space="preserve"> </w:t>
      </w:r>
      <w:r>
        <w:rPr>
          <w:rFonts w:ascii="Times New Roman" w:hAnsi="Times New Roman" w:cs="Times New Roman"/>
          <w:b/>
          <w:i/>
          <w:sz w:val="24"/>
          <w:szCs w:val="24"/>
        </w:rPr>
        <w:t>i</w:t>
      </w:r>
      <w:r w:rsidR="00682AE2">
        <w:rPr>
          <w:rFonts w:ascii="Times New Roman" w:hAnsi="Times New Roman" w:cs="Times New Roman"/>
          <w:b/>
          <w:i/>
          <w:sz w:val="24"/>
          <w:szCs w:val="24"/>
        </w:rPr>
        <w:t>nfestation extent dat</w:t>
      </w:r>
      <w:r w:rsidR="006B0552">
        <w:rPr>
          <w:rFonts w:ascii="Times New Roman" w:hAnsi="Times New Roman" w:cs="Times New Roman"/>
          <w:b/>
          <w:i/>
          <w:sz w:val="24"/>
          <w:szCs w:val="24"/>
        </w:rPr>
        <w:t>a exploration</w:t>
      </w:r>
    </w:p>
    <w:p w:rsidR="00F3779F" w:rsidRDefault="00F3779F" w:rsidP="00F3779F">
      <w:pPr>
        <w:spacing w:after="0"/>
        <w:rPr>
          <w:rFonts w:ascii="Times New Roman" w:hAnsi="Times New Roman" w:cs="Times New Roman"/>
          <w:b/>
          <w:i/>
          <w:sz w:val="20"/>
          <w:szCs w:val="20"/>
        </w:rPr>
      </w:pPr>
      <w:r>
        <w:rPr>
          <w:rFonts w:ascii="Times New Roman" w:hAnsi="Times New Roman" w:cs="Times New Roman"/>
          <w:b/>
          <w:i/>
          <w:sz w:val="20"/>
          <w:szCs w:val="20"/>
        </w:rPr>
        <w:t xml:space="preserve">Author: </w:t>
      </w:r>
      <w:r>
        <w:rPr>
          <w:rFonts w:ascii="Times New Roman" w:hAnsi="Times New Roman" w:cs="Times New Roman"/>
          <w:b/>
          <w:i/>
          <w:sz w:val="20"/>
          <w:szCs w:val="20"/>
        </w:rPr>
        <w:t>Mitchell O’Neill</w:t>
      </w:r>
    </w:p>
    <w:p w:rsidR="00F3779F" w:rsidRDefault="00F3779F" w:rsidP="00A32D53">
      <w:pPr>
        <w:spacing w:after="0"/>
        <w:rPr>
          <w:rFonts w:ascii="Times New Roman" w:hAnsi="Times New Roman" w:cs="Times New Roman"/>
          <w:b/>
          <w:i/>
          <w:sz w:val="20"/>
          <w:szCs w:val="20"/>
        </w:rPr>
      </w:pPr>
      <w:r>
        <w:rPr>
          <w:rFonts w:ascii="Times New Roman" w:hAnsi="Times New Roman" w:cs="Times New Roman"/>
          <w:b/>
          <w:i/>
          <w:sz w:val="20"/>
          <w:szCs w:val="20"/>
        </w:rPr>
        <w:t xml:space="preserve">Date: </w:t>
      </w:r>
      <w:r>
        <w:rPr>
          <w:rFonts w:ascii="Times New Roman" w:hAnsi="Times New Roman" w:cs="Times New Roman"/>
          <w:b/>
          <w:i/>
          <w:sz w:val="20"/>
          <w:szCs w:val="20"/>
        </w:rPr>
        <w:t xml:space="preserve">August </w:t>
      </w:r>
      <w:r w:rsidR="00960597">
        <w:rPr>
          <w:rFonts w:ascii="Times New Roman" w:hAnsi="Times New Roman" w:cs="Times New Roman"/>
          <w:b/>
          <w:i/>
          <w:sz w:val="20"/>
          <w:szCs w:val="20"/>
        </w:rPr>
        <w:t>4</w:t>
      </w:r>
      <w:r>
        <w:rPr>
          <w:rFonts w:ascii="Times New Roman" w:hAnsi="Times New Roman" w:cs="Times New Roman"/>
          <w:b/>
          <w:i/>
          <w:sz w:val="20"/>
          <w:szCs w:val="20"/>
        </w:rPr>
        <w:t>, 2017</w:t>
      </w:r>
    </w:p>
    <w:p w:rsidR="00A32D53" w:rsidRPr="00A32D53" w:rsidRDefault="00A32D53" w:rsidP="00A32D53">
      <w:pPr>
        <w:spacing w:after="0"/>
        <w:rPr>
          <w:rFonts w:ascii="Times New Roman" w:hAnsi="Times New Roman" w:cs="Times New Roman"/>
          <w:b/>
          <w:i/>
          <w:sz w:val="20"/>
          <w:szCs w:val="20"/>
        </w:rPr>
      </w:pPr>
    </w:p>
    <w:p w:rsidR="0055413C" w:rsidRDefault="004C2E32" w:rsidP="0055413C">
      <w:pPr>
        <w:rPr>
          <w:rFonts w:ascii="Times New Roman" w:hAnsi="Times New Roman" w:cs="Times New Roman"/>
          <w:sz w:val="24"/>
          <w:szCs w:val="24"/>
        </w:rPr>
      </w:pPr>
      <w:r w:rsidRPr="00F3779F">
        <w:rPr>
          <w:rFonts w:ascii="Times New Roman" w:hAnsi="Times New Roman" w:cs="Times New Roman"/>
          <w:sz w:val="24"/>
          <w:szCs w:val="24"/>
        </w:rPr>
        <w:t xml:space="preserve">The following </w:t>
      </w:r>
      <w:r w:rsidR="00F44961">
        <w:rPr>
          <w:rFonts w:ascii="Times New Roman" w:hAnsi="Times New Roman" w:cs="Times New Roman"/>
          <w:sz w:val="24"/>
          <w:szCs w:val="24"/>
        </w:rPr>
        <w:t>summarizes</w:t>
      </w:r>
      <w:r w:rsidRPr="00F3779F">
        <w:rPr>
          <w:rFonts w:ascii="Times New Roman" w:hAnsi="Times New Roman" w:cs="Times New Roman"/>
          <w:sz w:val="24"/>
          <w:szCs w:val="24"/>
        </w:rPr>
        <w:t xml:space="preserve"> exploratory data analysis of in</w:t>
      </w:r>
      <w:r w:rsidR="00682AE2">
        <w:rPr>
          <w:rFonts w:ascii="Times New Roman" w:hAnsi="Times New Roman" w:cs="Times New Roman"/>
          <w:sz w:val="24"/>
          <w:szCs w:val="24"/>
        </w:rPr>
        <w:t>fested area and gross area</w:t>
      </w:r>
      <w:r w:rsidRPr="00F3779F">
        <w:rPr>
          <w:rFonts w:ascii="Times New Roman" w:hAnsi="Times New Roman" w:cs="Times New Roman"/>
          <w:sz w:val="24"/>
          <w:szCs w:val="24"/>
        </w:rPr>
        <w:t xml:space="preserve"> data in </w:t>
      </w:r>
      <w:r w:rsidR="006B0552">
        <w:rPr>
          <w:rFonts w:ascii="Times New Roman" w:hAnsi="Times New Roman" w:cs="Times New Roman"/>
          <w:sz w:val="24"/>
          <w:szCs w:val="24"/>
        </w:rPr>
        <w:t xml:space="preserve">the </w:t>
      </w:r>
      <w:proofErr w:type="spellStart"/>
      <w:r w:rsidRPr="00F3779F">
        <w:rPr>
          <w:rFonts w:ascii="Times New Roman" w:hAnsi="Times New Roman" w:cs="Times New Roman"/>
          <w:sz w:val="24"/>
          <w:szCs w:val="24"/>
        </w:rPr>
        <w:t>EDDMapS</w:t>
      </w:r>
      <w:proofErr w:type="spellEnd"/>
      <w:r w:rsidRPr="00F3779F">
        <w:rPr>
          <w:rFonts w:ascii="Times New Roman" w:hAnsi="Times New Roman" w:cs="Times New Roman"/>
          <w:sz w:val="24"/>
          <w:szCs w:val="24"/>
        </w:rPr>
        <w:t xml:space="preserve"> database. This EDA uses </w:t>
      </w:r>
      <w:r w:rsidR="00331599" w:rsidRPr="00F3779F">
        <w:rPr>
          <w:rFonts w:ascii="Times New Roman" w:hAnsi="Times New Roman" w:cs="Times New Roman"/>
          <w:sz w:val="24"/>
          <w:szCs w:val="24"/>
        </w:rPr>
        <w:t xml:space="preserve">a data download of all invasive plant </w:t>
      </w:r>
      <w:r w:rsidR="00682AE2">
        <w:rPr>
          <w:rFonts w:ascii="Times New Roman" w:hAnsi="Times New Roman" w:cs="Times New Roman"/>
          <w:sz w:val="24"/>
          <w:szCs w:val="24"/>
        </w:rPr>
        <w:t>point</w:t>
      </w:r>
      <w:r w:rsidR="00331599" w:rsidRPr="00F3779F">
        <w:rPr>
          <w:rFonts w:ascii="Times New Roman" w:hAnsi="Times New Roman" w:cs="Times New Roman"/>
          <w:sz w:val="24"/>
          <w:szCs w:val="24"/>
        </w:rPr>
        <w:t xml:space="preserve"> data </w:t>
      </w:r>
      <w:r w:rsidR="006B0552">
        <w:rPr>
          <w:rFonts w:ascii="Times New Roman" w:hAnsi="Times New Roman" w:cs="Times New Roman"/>
          <w:sz w:val="24"/>
          <w:szCs w:val="24"/>
        </w:rPr>
        <w:t>(</w:t>
      </w:r>
      <w:r w:rsidR="0055413C">
        <w:rPr>
          <w:rFonts w:ascii="Times New Roman" w:hAnsi="Times New Roman" w:cs="Times New Roman"/>
          <w:sz w:val="24"/>
          <w:szCs w:val="24"/>
        </w:rPr>
        <w:t>1,664,224</w:t>
      </w:r>
      <w:r w:rsidR="0055413C">
        <w:rPr>
          <w:rFonts w:ascii="Times New Roman" w:hAnsi="Times New Roman" w:cs="Times New Roman"/>
          <w:sz w:val="24"/>
          <w:szCs w:val="24"/>
        </w:rPr>
        <w:t xml:space="preserve"> points)</w:t>
      </w:r>
      <w:r w:rsidR="00331599" w:rsidRPr="00F3779F">
        <w:rPr>
          <w:rFonts w:ascii="Times New Roman" w:hAnsi="Times New Roman" w:cs="Times New Roman"/>
          <w:sz w:val="24"/>
          <w:szCs w:val="24"/>
        </w:rPr>
        <w:t>. These data were</w:t>
      </w:r>
      <w:r w:rsidRPr="00F3779F">
        <w:rPr>
          <w:rFonts w:ascii="Times New Roman" w:hAnsi="Times New Roman" w:cs="Times New Roman"/>
          <w:sz w:val="24"/>
          <w:szCs w:val="24"/>
        </w:rPr>
        <w:t xml:space="preserve"> requested by Bethany Bradley and delivered by Rebekah Wallace on 18 Oct, 2016</w:t>
      </w:r>
      <w:r w:rsidR="00331599" w:rsidRPr="00F3779F">
        <w:rPr>
          <w:rFonts w:ascii="Times New Roman" w:hAnsi="Times New Roman" w:cs="Times New Roman"/>
          <w:sz w:val="24"/>
          <w:szCs w:val="24"/>
        </w:rPr>
        <w:t>.</w:t>
      </w:r>
      <w:r w:rsidRPr="00F3779F">
        <w:rPr>
          <w:rFonts w:ascii="Times New Roman" w:hAnsi="Times New Roman" w:cs="Times New Roman"/>
          <w:sz w:val="24"/>
          <w:szCs w:val="24"/>
        </w:rPr>
        <w:t xml:space="preserve"> “</w:t>
      </w:r>
      <w:r w:rsidR="006B0552">
        <w:rPr>
          <w:rFonts w:ascii="Times New Roman" w:hAnsi="Times New Roman" w:cs="Times New Roman"/>
          <w:sz w:val="24"/>
          <w:szCs w:val="24"/>
        </w:rPr>
        <w:t>I</w:t>
      </w:r>
      <w:r w:rsidRPr="00F3779F">
        <w:rPr>
          <w:rFonts w:ascii="Times New Roman" w:hAnsi="Times New Roman" w:cs="Times New Roman"/>
          <w:sz w:val="24"/>
          <w:szCs w:val="24"/>
        </w:rPr>
        <w:t>nfested area” and “gross area” hereafter refer to the “</w:t>
      </w:r>
      <w:proofErr w:type="spellStart"/>
      <w:r w:rsidRPr="00F3779F">
        <w:rPr>
          <w:rFonts w:ascii="Times New Roman" w:hAnsi="Times New Roman" w:cs="Times New Roman"/>
          <w:sz w:val="24"/>
          <w:szCs w:val="24"/>
        </w:rPr>
        <w:t>infestedAreaInAcres</w:t>
      </w:r>
      <w:proofErr w:type="spellEnd"/>
      <w:r w:rsidRPr="00F3779F">
        <w:rPr>
          <w:rFonts w:ascii="Times New Roman" w:hAnsi="Times New Roman" w:cs="Times New Roman"/>
          <w:sz w:val="24"/>
          <w:szCs w:val="24"/>
        </w:rPr>
        <w:t>”</w:t>
      </w:r>
      <w:r w:rsidR="005E325C" w:rsidRPr="00F3779F">
        <w:rPr>
          <w:rFonts w:ascii="Times New Roman" w:hAnsi="Times New Roman" w:cs="Times New Roman"/>
          <w:sz w:val="24"/>
          <w:szCs w:val="24"/>
        </w:rPr>
        <w:t xml:space="preserve"> and “</w:t>
      </w:r>
      <w:proofErr w:type="spellStart"/>
      <w:r w:rsidR="005E325C" w:rsidRPr="00F3779F">
        <w:rPr>
          <w:rFonts w:ascii="Times New Roman" w:hAnsi="Times New Roman" w:cs="Times New Roman"/>
          <w:sz w:val="24"/>
          <w:szCs w:val="24"/>
        </w:rPr>
        <w:t>grossAreaInAcres</w:t>
      </w:r>
      <w:proofErr w:type="spellEnd"/>
      <w:r w:rsidR="005E325C" w:rsidRPr="00F3779F">
        <w:rPr>
          <w:rFonts w:ascii="Times New Roman" w:hAnsi="Times New Roman" w:cs="Times New Roman"/>
          <w:sz w:val="24"/>
          <w:szCs w:val="24"/>
        </w:rPr>
        <w:t>”</w:t>
      </w:r>
      <w:r w:rsidRPr="00F3779F">
        <w:rPr>
          <w:rFonts w:ascii="Times New Roman" w:hAnsi="Times New Roman" w:cs="Times New Roman"/>
          <w:sz w:val="24"/>
          <w:szCs w:val="24"/>
        </w:rPr>
        <w:t xml:space="preserve"> field</w:t>
      </w:r>
      <w:r w:rsidR="005E325C" w:rsidRPr="00F3779F">
        <w:rPr>
          <w:rFonts w:ascii="Times New Roman" w:hAnsi="Times New Roman" w:cs="Times New Roman"/>
          <w:sz w:val="24"/>
          <w:szCs w:val="24"/>
        </w:rPr>
        <w:t>s, respectively</w:t>
      </w:r>
      <w:r w:rsidRPr="00F3779F">
        <w:rPr>
          <w:rFonts w:ascii="Times New Roman" w:hAnsi="Times New Roman" w:cs="Times New Roman"/>
          <w:sz w:val="24"/>
          <w:szCs w:val="24"/>
        </w:rPr>
        <w:t>.</w:t>
      </w:r>
      <w:r w:rsidR="00960597">
        <w:rPr>
          <w:rFonts w:ascii="Times New Roman" w:hAnsi="Times New Roman" w:cs="Times New Roman"/>
          <w:sz w:val="24"/>
          <w:szCs w:val="24"/>
        </w:rPr>
        <w:t xml:space="preserve"> In the </w:t>
      </w:r>
      <w:proofErr w:type="spellStart"/>
      <w:r w:rsidR="00960597">
        <w:rPr>
          <w:rFonts w:ascii="Times New Roman" w:hAnsi="Times New Roman" w:cs="Times New Roman"/>
          <w:sz w:val="24"/>
          <w:szCs w:val="24"/>
        </w:rPr>
        <w:t>EDDMapS</w:t>
      </w:r>
      <w:proofErr w:type="spellEnd"/>
      <w:r w:rsidR="00960597">
        <w:rPr>
          <w:rFonts w:ascii="Times New Roman" w:hAnsi="Times New Roman" w:cs="Times New Roman"/>
          <w:sz w:val="24"/>
          <w:szCs w:val="24"/>
        </w:rPr>
        <w:t xml:space="preserve"> Invasive Plant Mapping handbook and database definitions, these fields are shown to be closely related, so I explore these two fields together.</w:t>
      </w:r>
    </w:p>
    <w:p w:rsidR="00A32D53" w:rsidRDefault="00A32D53" w:rsidP="0055413C">
      <w:pPr>
        <w:rPr>
          <w:rFonts w:ascii="Times New Roman" w:hAnsi="Times New Roman" w:cs="Times New Roman"/>
          <w:sz w:val="24"/>
          <w:szCs w:val="24"/>
        </w:rPr>
      </w:pPr>
    </w:p>
    <w:p w:rsidR="0055413C" w:rsidRPr="009838B4" w:rsidRDefault="00E57F2B" w:rsidP="00643A09">
      <w:pPr>
        <w:rPr>
          <w:rFonts w:ascii="Times New Roman" w:hAnsi="Times New Roman" w:cs="Times New Roman"/>
          <w:b/>
          <w:i/>
          <w:sz w:val="24"/>
          <w:szCs w:val="24"/>
        </w:rPr>
      </w:pPr>
      <w:r w:rsidRPr="009838B4">
        <w:rPr>
          <w:rFonts w:ascii="Times New Roman" w:hAnsi="Times New Roman" w:cs="Times New Roman"/>
          <w:b/>
          <w:i/>
          <w:sz w:val="24"/>
          <w:szCs w:val="24"/>
        </w:rPr>
        <w:t xml:space="preserve">1. </w:t>
      </w:r>
      <w:r w:rsidR="0055413C" w:rsidRPr="009838B4">
        <w:rPr>
          <w:rFonts w:ascii="Times New Roman" w:hAnsi="Times New Roman" w:cs="Times New Roman"/>
          <w:b/>
          <w:i/>
          <w:sz w:val="24"/>
          <w:szCs w:val="24"/>
        </w:rPr>
        <w:t xml:space="preserve">First pass through </w:t>
      </w:r>
      <w:r w:rsidR="006659C6">
        <w:rPr>
          <w:rFonts w:ascii="Times New Roman" w:hAnsi="Times New Roman" w:cs="Times New Roman"/>
          <w:b/>
          <w:i/>
          <w:sz w:val="24"/>
          <w:szCs w:val="24"/>
        </w:rPr>
        <w:t>infested and gross area</w:t>
      </w:r>
      <w:r w:rsidR="0055413C" w:rsidRPr="009838B4">
        <w:rPr>
          <w:rFonts w:ascii="Times New Roman" w:hAnsi="Times New Roman" w:cs="Times New Roman"/>
          <w:b/>
          <w:i/>
          <w:sz w:val="24"/>
          <w:szCs w:val="24"/>
        </w:rPr>
        <w:t xml:space="preserve"> data.</w:t>
      </w:r>
    </w:p>
    <w:p w:rsidR="00643A09" w:rsidRDefault="0055413C" w:rsidP="0055413C">
      <w:pPr>
        <w:ind w:left="720"/>
        <w:rPr>
          <w:rFonts w:ascii="Times New Roman" w:hAnsi="Times New Roman" w:cs="Times New Roman"/>
          <w:sz w:val="24"/>
          <w:szCs w:val="24"/>
        </w:rPr>
      </w:pPr>
      <w:r>
        <w:rPr>
          <w:rFonts w:ascii="Times New Roman" w:hAnsi="Times New Roman" w:cs="Times New Roman"/>
          <w:sz w:val="24"/>
          <w:szCs w:val="24"/>
        </w:rPr>
        <w:t xml:space="preserve">Out of the </w:t>
      </w:r>
      <w:r w:rsidR="00643A09">
        <w:rPr>
          <w:rFonts w:ascii="Times New Roman" w:hAnsi="Times New Roman" w:cs="Times New Roman"/>
          <w:sz w:val="24"/>
          <w:szCs w:val="24"/>
        </w:rPr>
        <w:t>82,836</w:t>
      </w:r>
      <w:r w:rsidR="00643A09" w:rsidRPr="00F3779F">
        <w:rPr>
          <w:rFonts w:ascii="Times New Roman" w:hAnsi="Times New Roman" w:cs="Times New Roman"/>
          <w:sz w:val="24"/>
          <w:szCs w:val="24"/>
        </w:rPr>
        <w:t xml:space="preserve"> </w:t>
      </w:r>
      <w:r w:rsidR="00643A09">
        <w:rPr>
          <w:rFonts w:ascii="Times New Roman" w:hAnsi="Times New Roman" w:cs="Times New Roman"/>
          <w:sz w:val="24"/>
          <w:szCs w:val="24"/>
        </w:rPr>
        <w:t xml:space="preserve">records </w:t>
      </w:r>
      <w:r>
        <w:rPr>
          <w:rFonts w:ascii="Times New Roman" w:hAnsi="Times New Roman" w:cs="Times New Roman"/>
          <w:sz w:val="24"/>
          <w:szCs w:val="24"/>
        </w:rPr>
        <w:t>(4</w:t>
      </w:r>
      <w:r w:rsidR="00643A09">
        <w:rPr>
          <w:rFonts w:ascii="Times New Roman" w:hAnsi="Times New Roman" w:cs="Times New Roman"/>
          <w:sz w:val="24"/>
          <w:szCs w:val="24"/>
        </w:rPr>
        <w:t>9.8</w:t>
      </w:r>
      <w:r>
        <w:rPr>
          <w:rFonts w:ascii="Times New Roman" w:hAnsi="Times New Roman" w:cs="Times New Roman"/>
          <w:sz w:val="24"/>
          <w:szCs w:val="24"/>
        </w:rPr>
        <w:t>% of entire database)</w:t>
      </w:r>
      <w:r w:rsidR="00643A09">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643A09" w:rsidRPr="00F3779F">
        <w:rPr>
          <w:rFonts w:ascii="Times New Roman" w:hAnsi="Times New Roman" w:cs="Times New Roman"/>
          <w:sz w:val="24"/>
          <w:szCs w:val="24"/>
        </w:rPr>
        <w:t>have infested area and/or gross area data</w:t>
      </w:r>
      <w:r w:rsidR="00C03E98">
        <w:rPr>
          <w:rFonts w:ascii="Times New Roman" w:hAnsi="Times New Roman" w:cs="Times New Roman"/>
          <w:sz w:val="24"/>
          <w:szCs w:val="24"/>
        </w:rPr>
        <w:t>:</w:t>
      </w:r>
    </w:p>
    <w:p w:rsidR="00643A09" w:rsidRPr="00643A09" w:rsidRDefault="00643A09" w:rsidP="00EC0191">
      <w:pPr>
        <w:pStyle w:val="ListParagraph"/>
        <w:numPr>
          <w:ilvl w:val="0"/>
          <w:numId w:val="6"/>
        </w:numPr>
        <w:ind w:left="1080"/>
        <w:rPr>
          <w:rFonts w:ascii="Times New Roman" w:hAnsi="Times New Roman" w:cs="Times New Roman"/>
          <w:sz w:val="24"/>
          <w:szCs w:val="24"/>
        </w:rPr>
      </w:pPr>
      <w:r w:rsidRPr="00643A09">
        <w:rPr>
          <w:rFonts w:ascii="Times New Roman" w:hAnsi="Times New Roman" w:cs="Times New Roman"/>
          <w:sz w:val="24"/>
          <w:szCs w:val="24"/>
        </w:rPr>
        <w:t>106,546 (12.9%) records with gross area, but not infested area</w:t>
      </w:r>
    </w:p>
    <w:p w:rsidR="00643A09" w:rsidRPr="00643A09" w:rsidRDefault="00643A09" w:rsidP="00EC0191">
      <w:pPr>
        <w:pStyle w:val="ListParagraph"/>
        <w:numPr>
          <w:ilvl w:val="0"/>
          <w:numId w:val="6"/>
        </w:numPr>
        <w:ind w:left="1080"/>
        <w:rPr>
          <w:rFonts w:ascii="Times New Roman" w:hAnsi="Times New Roman" w:cs="Times New Roman"/>
          <w:sz w:val="24"/>
          <w:szCs w:val="24"/>
        </w:rPr>
      </w:pPr>
      <w:r w:rsidRPr="00643A09">
        <w:rPr>
          <w:rFonts w:ascii="Times New Roman" w:hAnsi="Times New Roman" w:cs="Times New Roman"/>
          <w:sz w:val="24"/>
          <w:szCs w:val="24"/>
        </w:rPr>
        <w:t>484,505 (58.4%) records with infested area, but no</w:t>
      </w:r>
      <w:r w:rsidR="00EC0191">
        <w:rPr>
          <w:rFonts w:ascii="Times New Roman" w:hAnsi="Times New Roman" w:cs="Times New Roman"/>
          <w:sz w:val="24"/>
          <w:szCs w:val="24"/>
        </w:rPr>
        <w:t>t</w:t>
      </w:r>
      <w:r w:rsidRPr="00643A09">
        <w:rPr>
          <w:rFonts w:ascii="Times New Roman" w:hAnsi="Times New Roman" w:cs="Times New Roman"/>
          <w:sz w:val="24"/>
          <w:szCs w:val="24"/>
        </w:rPr>
        <w:t xml:space="preserve"> gross area</w:t>
      </w:r>
    </w:p>
    <w:p w:rsidR="00643A09" w:rsidRDefault="00643A09" w:rsidP="00EC0191">
      <w:pPr>
        <w:pStyle w:val="ListParagraph"/>
        <w:numPr>
          <w:ilvl w:val="0"/>
          <w:numId w:val="6"/>
        </w:numPr>
        <w:ind w:left="1080"/>
        <w:rPr>
          <w:rFonts w:ascii="Times New Roman" w:hAnsi="Times New Roman" w:cs="Times New Roman"/>
          <w:sz w:val="24"/>
          <w:szCs w:val="24"/>
        </w:rPr>
      </w:pPr>
      <w:r w:rsidRPr="00643A09">
        <w:rPr>
          <w:rFonts w:ascii="Times New Roman" w:hAnsi="Times New Roman" w:cs="Times New Roman"/>
          <w:sz w:val="24"/>
          <w:szCs w:val="24"/>
        </w:rPr>
        <w:t>227,311 (28.6%) records with both infested and gross area</w:t>
      </w:r>
    </w:p>
    <w:p w:rsidR="00EC0191" w:rsidRDefault="00EC0191" w:rsidP="00EC0191">
      <w:pPr>
        <w:pStyle w:val="ListParagraph"/>
        <w:ind w:left="1080"/>
        <w:rPr>
          <w:rFonts w:ascii="Times New Roman" w:hAnsi="Times New Roman" w:cs="Times New Roman"/>
          <w:sz w:val="24"/>
          <w:szCs w:val="24"/>
        </w:rPr>
      </w:pPr>
    </w:p>
    <w:p w:rsidR="00EC0191" w:rsidRDefault="00EC0191" w:rsidP="00EC0191">
      <w:pPr>
        <w:pStyle w:val="ListParagraph"/>
        <w:ind w:left="1080"/>
        <w:rPr>
          <w:rFonts w:ascii="Times New Roman" w:hAnsi="Times New Roman" w:cs="Times New Roman"/>
          <w:sz w:val="24"/>
          <w:szCs w:val="24"/>
        </w:rPr>
      </w:pPr>
      <w:r>
        <w:rPr>
          <w:rFonts w:ascii="Times New Roman" w:hAnsi="Times New Roman" w:cs="Times New Roman"/>
          <w:sz w:val="24"/>
          <w:szCs w:val="24"/>
        </w:rPr>
        <w:t>INFESTED AREA</w:t>
      </w:r>
      <w:r w:rsidR="00DC2EF5">
        <w:rPr>
          <w:rFonts w:ascii="Times New Roman" w:hAnsi="Times New Roman" w:cs="Times New Roman"/>
          <w:sz w:val="24"/>
          <w:szCs w:val="24"/>
        </w:rPr>
        <w:t xml:space="preserve"> (721,816 records; </w:t>
      </w:r>
      <w:r w:rsidR="00E57F2B">
        <w:rPr>
          <w:rFonts w:ascii="Times New Roman" w:hAnsi="Times New Roman" w:cs="Times New Roman"/>
          <w:sz w:val="24"/>
          <w:szCs w:val="24"/>
        </w:rPr>
        <w:t>43.4</w:t>
      </w:r>
      <w:r w:rsidR="00DC2EF5">
        <w:rPr>
          <w:rFonts w:ascii="Times New Roman" w:hAnsi="Times New Roman" w:cs="Times New Roman"/>
          <w:sz w:val="24"/>
          <w:szCs w:val="24"/>
        </w:rPr>
        <w:t>% of database)</w:t>
      </w:r>
    </w:p>
    <w:p w:rsidR="00EC0191" w:rsidRDefault="00EC0191" w:rsidP="00DC2E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22 negatives, 6,191 zeroes</w:t>
      </w:r>
      <w:r w:rsidR="00DC2EF5">
        <w:rPr>
          <w:rFonts w:ascii="Times New Roman" w:hAnsi="Times New Roman" w:cs="Times New Roman"/>
          <w:sz w:val="24"/>
          <w:szCs w:val="24"/>
        </w:rPr>
        <w:t xml:space="preserve"> (0.9%)</w:t>
      </w:r>
      <w:r>
        <w:rPr>
          <w:rFonts w:ascii="Times New Roman" w:hAnsi="Times New Roman" w:cs="Times New Roman"/>
          <w:sz w:val="24"/>
          <w:szCs w:val="24"/>
        </w:rPr>
        <w:t>: equivalent to NULL?</w:t>
      </w:r>
    </w:p>
    <w:p w:rsidR="00EC0191" w:rsidRDefault="00EC0191" w:rsidP="00DC2EF5">
      <w:pPr>
        <w:ind w:left="720" w:firstLine="360"/>
        <w:rPr>
          <w:rFonts w:ascii="Times New Roman" w:hAnsi="Times New Roman" w:cs="Times New Roman"/>
          <w:sz w:val="24"/>
          <w:szCs w:val="24"/>
        </w:rPr>
      </w:pPr>
      <w:r>
        <w:rPr>
          <w:rFonts w:ascii="Times New Roman" w:hAnsi="Times New Roman" w:cs="Times New Roman"/>
          <w:sz w:val="24"/>
          <w:szCs w:val="24"/>
        </w:rPr>
        <w:t>GROSS AREA</w:t>
      </w:r>
      <w:r w:rsidR="00DC2EF5">
        <w:rPr>
          <w:rFonts w:ascii="Times New Roman" w:hAnsi="Times New Roman" w:cs="Times New Roman"/>
          <w:sz w:val="24"/>
          <w:szCs w:val="24"/>
        </w:rPr>
        <w:t xml:space="preserve"> (343,857 records </w:t>
      </w:r>
      <w:r w:rsidR="00E57F2B">
        <w:rPr>
          <w:rFonts w:ascii="Times New Roman" w:hAnsi="Times New Roman" w:cs="Times New Roman"/>
          <w:sz w:val="24"/>
          <w:szCs w:val="24"/>
        </w:rPr>
        <w:t>21.0</w:t>
      </w:r>
      <w:r w:rsidR="00DC2EF5">
        <w:rPr>
          <w:rFonts w:ascii="Times New Roman" w:hAnsi="Times New Roman" w:cs="Times New Roman"/>
          <w:sz w:val="24"/>
          <w:szCs w:val="24"/>
        </w:rPr>
        <w:t>% of database)</w:t>
      </w:r>
    </w:p>
    <w:p w:rsidR="00DC2EF5" w:rsidRDefault="00DC2EF5" w:rsidP="00E57F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26 negatives, </w:t>
      </w:r>
      <w:r w:rsidRPr="00DC2EF5">
        <w:rPr>
          <w:rFonts w:ascii="Times New Roman" w:hAnsi="Times New Roman" w:cs="Times New Roman"/>
          <w:sz w:val="24"/>
          <w:szCs w:val="24"/>
        </w:rPr>
        <w:t>29</w:t>
      </w:r>
      <w:r>
        <w:rPr>
          <w:rFonts w:ascii="Times New Roman" w:hAnsi="Times New Roman" w:cs="Times New Roman"/>
          <w:sz w:val="24"/>
          <w:szCs w:val="24"/>
        </w:rPr>
        <w:t>,</w:t>
      </w:r>
      <w:r w:rsidRPr="00DC2EF5">
        <w:rPr>
          <w:rFonts w:ascii="Times New Roman" w:hAnsi="Times New Roman" w:cs="Times New Roman"/>
          <w:sz w:val="24"/>
          <w:szCs w:val="24"/>
        </w:rPr>
        <w:t>594</w:t>
      </w:r>
      <w:r>
        <w:rPr>
          <w:rFonts w:ascii="Times New Roman" w:hAnsi="Times New Roman" w:cs="Times New Roman"/>
          <w:sz w:val="24"/>
          <w:szCs w:val="24"/>
        </w:rPr>
        <w:t xml:space="preserve"> zeroes (8.6%): equivalent to NULL?</w:t>
      </w:r>
    </w:p>
    <w:p w:rsidR="0055413C" w:rsidRPr="00960597" w:rsidRDefault="0055413C" w:rsidP="0055413C">
      <w:pPr>
        <w:pStyle w:val="ListParagraph"/>
        <w:ind w:left="1440"/>
        <w:rPr>
          <w:rFonts w:ascii="Times New Roman" w:hAnsi="Times New Roman" w:cs="Times New Roman"/>
          <w:sz w:val="2"/>
          <w:szCs w:val="2"/>
        </w:rPr>
      </w:pPr>
    </w:p>
    <w:p w:rsidR="00DC2EF5" w:rsidRDefault="00DC2EF5" w:rsidP="00E57F2B">
      <w:pPr>
        <w:ind w:left="720"/>
        <w:rPr>
          <w:rFonts w:ascii="Times New Roman" w:hAnsi="Times New Roman" w:cs="Times New Roman"/>
          <w:sz w:val="24"/>
          <w:szCs w:val="24"/>
        </w:rPr>
      </w:pPr>
      <w:r w:rsidRPr="00643A09">
        <w:rPr>
          <w:rFonts w:ascii="Times New Roman" w:hAnsi="Times New Roman" w:cs="Times New Roman"/>
          <w:b/>
          <w:sz w:val="24"/>
          <w:szCs w:val="24"/>
        </w:rPr>
        <w:t xml:space="preserve">Quality </w:t>
      </w:r>
      <w:r w:rsidR="0025518A">
        <w:rPr>
          <w:rFonts w:ascii="Times New Roman" w:hAnsi="Times New Roman" w:cs="Times New Roman"/>
          <w:b/>
          <w:sz w:val="24"/>
          <w:szCs w:val="24"/>
        </w:rPr>
        <w:t>a</w:t>
      </w:r>
      <w:r w:rsidRPr="00643A09">
        <w:rPr>
          <w:rFonts w:ascii="Times New Roman" w:hAnsi="Times New Roman" w:cs="Times New Roman"/>
          <w:b/>
          <w:sz w:val="24"/>
          <w:szCs w:val="24"/>
        </w:rPr>
        <w:t>ssurance</w:t>
      </w:r>
      <w:r w:rsidR="00E57F2B">
        <w:rPr>
          <w:rFonts w:ascii="Times New Roman" w:hAnsi="Times New Roman" w:cs="Times New Roman"/>
          <w:b/>
          <w:sz w:val="24"/>
          <w:szCs w:val="24"/>
        </w:rPr>
        <w:t xml:space="preserve"> </w:t>
      </w:r>
      <w:r w:rsidR="0025518A">
        <w:rPr>
          <w:rFonts w:ascii="Times New Roman" w:hAnsi="Times New Roman" w:cs="Times New Roman"/>
          <w:b/>
          <w:sz w:val="24"/>
          <w:szCs w:val="24"/>
        </w:rPr>
        <w:t>1</w:t>
      </w:r>
      <w:r>
        <w:rPr>
          <w:rFonts w:ascii="Times New Roman" w:hAnsi="Times New Roman" w:cs="Times New Roman"/>
          <w:sz w:val="24"/>
          <w:szCs w:val="24"/>
        </w:rPr>
        <w:t>: exclude records where infested or gross area are equal to or less than zero.</w:t>
      </w:r>
    </w:p>
    <w:p w:rsidR="00DC2EF5" w:rsidRDefault="0062769F" w:rsidP="00DC2E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715,603 Infested area</w:t>
      </w:r>
      <w:r w:rsidR="00DC2EF5">
        <w:rPr>
          <w:rFonts w:ascii="Times New Roman" w:hAnsi="Times New Roman" w:cs="Times New Roman"/>
          <w:sz w:val="24"/>
          <w:szCs w:val="24"/>
        </w:rPr>
        <w:t xml:space="preserve"> records pass this </w:t>
      </w:r>
      <w:r w:rsidR="005B4F12">
        <w:rPr>
          <w:rFonts w:ascii="Times New Roman" w:hAnsi="Times New Roman" w:cs="Times New Roman"/>
          <w:sz w:val="24"/>
          <w:szCs w:val="24"/>
        </w:rPr>
        <w:t>filte</w:t>
      </w:r>
      <w:r w:rsidR="00E57F2B">
        <w:rPr>
          <w:rFonts w:ascii="Times New Roman" w:hAnsi="Times New Roman" w:cs="Times New Roman"/>
          <w:sz w:val="24"/>
          <w:szCs w:val="24"/>
        </w:rPr>
        <w:t>r</w:t>
      </w:r>
    </w:p>
    <w:p w:rsidR="0062769F" w:rsidRDefault="0062769F" w:rsidP="00DC2E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314,237 </w:t>
      </w:r>
      <w:r w:rsidR="00E57F2B">
        <w:rPr>
          <w:rFonts w:ascii="Times New Roman" w:hAnsi="Times New Roman" w:cs="Times New Roman"/>
          <w:sz w:val="24"/>
          <w:szCs w:val="24"/>
        </w:rPr>
        <w:t>Gross</w:t>
      </w:r>
      <w:r>
        <w:rPr>
          <w:rFonts w:ascii="Times New Roman" w:hAnsi="Times New Roman" w:cs="Times New Roman"/>
          <w:sz w:val="24"/>
          <w:szCs w:val="24"/>
        </w:rPr>
        <w:t xml:space="preserve"> area records pass this filter</w:t>
      </w:r>
    </w:p>
    <w:p w:rsidR="00A32D53" w:rsidRDefault="00A32D53" w:rsidP="00E57F2B">
      <w:pPr>
        <w:rPr>
          <w:rFonts w:ascii="Times New Roman" w:hAnsi="Times New Roman" w:cs="Times New Roman"/>
          <w:sz w:val="24"/>
          <w:szCs w:val="24"/>
        </w:rPr>
      </w:pPr>
    </w:p>
    <w:p w:rsidR="00A32D53" w:rsidRPr="009838B4" w:rsidRDefault="00E57F2B" w:rsidP="00E57F2B">
      <w:pPr>
        <w:rPr>
          <w:rFonts w:ascii="Times New Roman" w:hAnsi="Times New Roman" w:cs="Times New Roman"/>
          <w:b/>
          <w:i/>
          <w:sz w:val="24"/>
          <w:szCs w:val="24"/>
        </w:rPr>
      </w:pPr>
      <w:r w:rsidRPr="009838B4">
        <w:rPr>
          <w:rFonts w:ascii="Times New Roman" w:hAnsi="Times New Roman" w:cs="Times New Roman"/>
          <w:b/>
          <w:sz w:val="24"/>
          <w:szCs w:val="24"/>
        </w:rPr>
        <w:t>2.</w:t>
      </w:r>
      <w:r w:rsidRPr="009838B4">
        <w:rPr>
          <w:rFonts w:ascii="Times New Roman" w:hAnsi="Times New Roman" w:cs="Times New Roman"/>
          <w:b/>
          <w:i/>
          <w:sz w:val="24"/>
          <w:szCs w:val="24"/>
        </w:rPr>
        <w:t xml:space="preserve"> Looking deeper into positive values of </w:t>
      </w:r>
      <w:r w:rsidR="006659C6">
        <w:rPr>
          <w:rFonts w:ascii="Times New Roman" w:hAnsi="Times New Roman" w:cs="Times New Roman"/>
          <w:b/>
          <w:i/>
          <w:sz w:val="24"/>
          <w:szCs w:val="24"/>
        </w:rPr>
        <w:t>infested and gross area</w:t>
      </w:r>
      <w:r w:rsidRPr="009838B4">
        <w:rPr>
          <w:rFonts w:ascii="Times New Roman" w:hAnsi="Times New Roman" w:cs="Times New Roman"/>
          <w:b/>
          <w:i/>
          <w:sz w:val="24"/>
          <w:szCs w:val="24"/>
        </w:rPr>
        <w:t xml:space="preserve"> data</w:t>
      </w:r>
      <w:r w:rsidR="0055413C" w:rsidRPr="009838B4">
        <w:rPr>
          <w:rFonts w:ascii="Times New Roman" w:hAnsi="Times New Roman" w:cs="Times New Roman"/>
          <w:b/>
          <w:i/>
          <w:sz w:val="24"/>
          <w:szCs w:val="24"/>
        </w:rPr>
        <w:t>.</w:t>
      </w:r>
    </w:p>
    <w:p w:rsidR="00A32D53" w:rsidRPr="00A32D53" w:rsidRDefault="00A32D53" w:rsidP="00E57F2B">
      <w:pPr>
        <w:rPr>
          <w:rFonts w:ascii="Times New Roman" w:hAnsi="Times New Roman" w:cs="Times New Roman"/>
          <w:i/>
          <w:sz w:val="2"/>
          <w:szCs w:val="2"/>
        </w:rPr>
      </w:pPr>
    </w:p>
    <w:p w:rsidR="00DC2EF5" w:rsidRPr="0025518A" w:rsidRDefault="00220631" w:rsidP="0055413C">
      <w:pPr>
        <w:rPr>
          <w:rFonts w:ascii="Times New Roman" w:hAnsi="Times New Roman" w:cs="Times New Roman"/>
          <w:sz w:val="20"/>
          <w:szCs w:val="20"/>
        </w:rPr>
      </w:pPr>
      <w:r w:rsidRPr="0025518A">
        <w:rPr>
          <w:rFonts w:ascii="Times New Roman" w:hAnsi="Times New Roman" w:cs="Times New Roman"/>
          <w:sz w:val="20"/>
          <w:szCs w:val="20"/>
        </w:rPr>
        <w:t xml:space="preserve">Table </w:t>
      </w:r>
      <w:r w:rsidR="00A32D53" w:rsidRPr="0025518A">
        <w:rPr>
          <w:rFonts w:ascii="Times New Roman" w:hAnsi="Times New Roman" w:cs="Times New Roman"/>
          <w:sz w:val="20"/>
          <w:szCs w:val="20"/>
        </w:rPr>
        <w:t>1</w:t>
      </w:r>
      <w:r w:rsidRPr="0025518A">
        <w:rPr>
          <w:rFonts w:ascii="Times New Roman" w:hAnsi="Times New Roman" w:cs="Times New Roman"/>
          <w:sz w:val="20"/>
          <w:szCs w:val="20"/>
        </w:rPr>
        <w:t xml:space="preserve">: </w:t>
      </w:r>
      <w:r w:rsidR="006659C6">
        <w:rPr>
          <w:rFonts w:ascii="Times New Roman" w:hAnsi="Times New Roman" w:cs="Times New Roman"/>
          <w:sz w:val="20"/>
          <w:szCs w:val="20"/>
        </w:rPr>
        <w:t>Percentiles of</w:t>
      </w:r>
      <w:r w:rsidRPr="0025518A">
        <w:rPr>
          <w:rFonts w:ascii="Times New Roman" w:hAnsi="Times New Roman" w:cs="Times New Roman"/>
          <w:sz w:val="20"/>
          <w:szCs w:val="20"/>
        </w:rPr>
        <w:t xml:space="preserve"> positive </w:t>
      </w:r>
      <w:r w:rsidR="006659C6">
        <w:rPr>
          <w:rFonts w:ascii="Times New Roman" w:hAnsi="Times New Roman" w:cs="Times New Roman"/>
          <w:sz w:val="20"/>
          <w:szCs w:val="20"/>
        </w:rPr>
        <w:t>infested and gross area</w:t>
      </w:r>
      <w:r w:rsidRPr="0025518A">
        <w:rPr>
          <w:rFonts w:ascii="Times New Roman" w:hAnsi="Times New Roman" w:cs="Times New Roman"/>
          <w:sz w:val="20"/>
          <w:szCs w:val="20"/>
        </w:rPr>
        <w:t xml:space="preserve"> data</w:t>
      </w:r>
      <w:r w:rsidR="00A32D53" w:rsidRPr="0025518A">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C2EF5" w:rsidTr="00ED1392">
        <w:tc>
          <w:tcPr>
            <w:tcW w:w="1558" w:type="dxa"/>
            <w:shd w:val="clear" w:color="auto" w:fill="E7E6E6" w:themeFill="background2"/>
          </w:tcPr>
          <w:p w:rsidR="00DC2EF5" w:rsidRDefault="00DC2EF5" w:rsidP="00ED1392">
            <w:pPr>
              <w:spacing w:before="240"/>
              <w:rPr>
                <w:rFonts w:ascii="Times New Roman" w:hAnsi="Times New Roman" w:cs="Times New Roman"/>
                <w:sz w:val="24"/>
                <w:szCs w:val="24"/>
              </w:rPr>
            </w:pPr>
            <w:r>
              <w:rPr>
                <w:rFonts w:ascii="Times New Roman" w:hAnsi="Times New Roman" w:cs="Times New Roman"/>
                <w:sz w:val="24"/>
                <w:szCs w:val="24"/>
              </w:rPr>
              <w:t>Percentile</w:t>
            </w:r>
          </w:p>
        </w:tc>
        <w:tc>
          <w:tcPr>
            <w:tcW w:w="1558" w:type="dxa"/>
            <w:shd w:val="clear" w:color="auto" w:fill="E7E6E6" w:themeFill="background2"/>
          </w:tcPr>
          <w:p w:rsidR="00DC2EF5" w:rsidRDefault="00DC2EF5" w:rsidP="00ED1392">
            <w:pPr>
              <w:spacing w:before="240"/>
              <w:jc w:val="center"/>
              <w:rPr>
                <w:rFonts w:ascii="Times New Roman" w:hAnsi="Times New Roman" w:cs="Times New Roman"/>
                <w:sz w:val="24"/>
                <w:szCs w:val="24"/>
              </w:rPr>
            </w:pPr>
            <w:r>
              <w:rPr>
                <w:rFonts w:ascii="Times New Roman" w:hAnsi="Times New Roman" w:cs="Times New Roman"/>
                <w:sz w:val="24"/>
                <w:szCs w:val="24"/>
              </w:rPr>
              <w:t>0%</w:t>
            </w:r>
          </w:p>
        </w:tc>
        <w:tc>
          <w:tcPr>
            <w:tcW w:w="1558" w:type="dxa"/>
            <w:shd w:val="clear" w:color="auto" w:fill="E7E6E6" w:themeFill="background2"/>
          </w:tcPr>
          <w:p w:rsidR="00DC2EF5" w:rsidRDefault="00DC2EF5" w:rsidP="00ED1392">
            <w:pPr>
              <w:spacing w:before="240"/>
              <w:jc w:val="center"/>
              <w:rPr>
                <w:rFonts w:ascii="Times New Roman" w:hAnsi="Times New Roman" w:cs="Times New Roman"/>
                <w:sz w:val="24"/>
                <w:szCs w:val="24"/>
              </w:rPr>
            </w:pPr>
            <w:r>
              <w:rPr>
                <w:rFonts w:ascii="Times New Roman" w:hAnsi="Times New Roman" w:cs="Times New Roman"/>
                <w:sz w:val="24"/>
                <w:szCs w:val="24"/>
              </w:rPr>
              <w:t>25%</w:t>
            </w:r>
          </w:p>
        </w:tc>
        <w:tc>
          <w:tcPr>
            <w:tcW w:w="1558" w:type="dxa"/>
            <w:shd w:val="clear" w:color="auto" w:fill="E7E6E6" w:themeFill="background2"/>
          </w:tcPr>
          <w:p w:rsidR="00DC2EF5" w:rsidRDefault="00DC2EF5" w:rsidP="00ED1392">
            <w:pPr>
              <w:spacing w:before="240"/>
              <w:jc w:val="center"/>
              <w:rPr>
                <w:rFonts w:ascii="Times New Roman" w:hAnsi="Times New Roman" w:cs="Times New Roman"/>
                <w:sz w:val="24"/>
                <w:szCs w:val="24"/>
              </w:rPr>
            </w:pPr>
            <w:r>
              <w:rPr>
                <w:rFonts w:ascii="Times New Roman" w:hAnsi="Times New Roman" w:cs="Times New Roman"/>
                <w:sz w:val="24"/>
                <w:szCs w:val="24"/>
              </w:rPr>
              <w:t>50%</w:t>
            </w:r>
          </w:p>
        </w:tc>
        <w:tc>
          <w:tcPr>
            <w:tcW w:w="1559" w:type="dxa"/>
            <w:shd w:val="clear" w:color="auto" w:fill="E7E6E6" w:themeFill="background2"/>
          </w:tcPr>
          <w:p w:rsidR="00DC2EF5" w:rsidRDefault="00DC2EF5" w:rsidP="00ED1392">
            <w:pPr>
              <w:spacing w:before="240"/>
              <w:jc w:val="center"/>
              <w:rPr>
                <w:rFonts w:ascii="Times New Roman" w:hAnsi="Times New Roman" w:cs="Times New Roman"/>
                <w:sz w:val="24"/>
                <w:szCs w:val="24"/>
              </w:rPr>
            </w:pPr>
            <w:r>
              <w:rPr>
                <w:rFonts w:ascii="Times New Roman" w:hAnsi="Times New Roman" w:cs="Times New Roman"/>
                <w:sz w:val="24"/>
                <w:szCs w:val="24"/>
              </w:rPr>
              <w:t>75%</w:t>
            </w:r>
          </w:p>
        </w:tc>
        <w:tc>
          <w:tcPr>
            <w:tcW w:w="1559" w:type="dxa"/>
            <w:shd w:val="clear" w:color="auto" w:fill="E7E6E6" w:themeFill="background2"/>
          </w:tcPr>
          <w:p w:rsidR="00DC2EF5" w:rsidRDefault="00DC2EF5" w:rsidP="00ED1392">
            <w:pPr>
              <w:spacing w:before="240"/>
              <w:jc w:val="center"/>
              <w:rPr>
                <w:rFonts w:ascii="Times New Roman" w:hAnsi="Times New Roman" w:cs="Times New Roman"/>
                <w:sz w:val="24"/>
                <w:szCs w:val="24"/>
              </w:rPr>
            </w:pPr>
            <w:r>
              <w:rPr>
                <w:rFonts w:ascii="Times New Roman" w:hAnsi="Times New Roman" w:cs="Times New Roman"/>
                <w:sz w:val="24"/>
                <w:szCs w:val="24"/>
              </w:rPr>
              <w:t>100%</w:t>
            </w:r>
          </w:p>
        </w:tc>
      </w:tr>
      <w:tr w:rsidR="00DC2EF5" w:rsidTr="00ED1392">
        <w:tc>
          <w:tcPr>
            <w:tcW w:w="1558" w:type="dxa"/>
          </w:tcPr>
          <w:p w:rsidR="00DC2EF5" w:rsidRDefault="00DC2EF5" w:rsidP="00ED1392">
            <w:pPr>
              <w:spacing w:before="240"/>
              <w:rPr>
                <w:rFonts w:ascii="Times New Roman" w:hAnsi="Times New Roman" w:cs="Times New Roman"/>
                <w:sz w:val="24"/>
                <w:szCs w:val="24"/>
              </w:rPr>
            </w:pPr>
            <w:r>
              <w:rPr>
                <w:rFonts w:ascii="Times New Roman" w:hAnsi="Times New Roman" w:cs="Times New Roman"/>
                <w:sz w:val="24"/>
                <w:szCs w:val="24"/>
              </w:rPr>
              <w:t>Infested Area</w:t>
            </w:r>
          </w:p>
        </w:tc>
        <w:tc>
          <w:tcPr>
            <w:tcW w:w="1558" w:type="dxa"/>
          </w:tcPr>
          <w:p w:rsidR="00DC2EF5" w:rsidRDefault="00DC2EF5" w:rsidP="00ED1392">
            <w:pPr>
              <w:spacing w:before="240"/>
              <w:rPr>
                <w:rFonts w:ascii="Times New Roman" w:hAnsi="Times New Roman" w:cs="Times New Roman"/>
                <w:sz w:val="24"/>
                <w:szCs w:val="24"/>
              </w:rPr>
            </w:pPr>
            <w:r w:rsidRPr="00221147">
              <w:rPr>
                <w:rFonts w:ascii="Times New Roman" w:hAnsi="Times New Roman" w:cs="Times New Roman"/>
                <w:sz w:val="24"/>
                <w:szCs w:val="24"/>
              </w:rPr>
              <w:t>2.3171</w:t>
            </w:r>
            <w:r>
              <w:rPr>
                <w:rFonts w:ascii="Times New Roman" w:hAnsi="Times New Roman" w:cs="Times New Roman"/>
                <w:sz w:val="24"/>
                <w:szCs w:val="24"/>
              </w:rPr>
              <w:t>1</w:t>
            </w:r>
            <w:r w:rsidRPr="00221147">
              <w:rPr>
                <w:rFonts w:ascii="Times New Roman" w:hAnsi="Times New Roman" w:cs="Times New Roman"/>
                <w:sz w:val="24"/>
                <w:szCs w:val="24"/>
              </w:rPr>
              <w:t>e-09</w:t>
            </w:r>
          </w:p>
        </w:tc>
        <w:tc>
          <w:tcPr>
            <w:tcW w:w="1558" w:type="dxa"/>
          </w:tcPr>
          <w:p w:rsidR="00DC2EF5" w:rsidRDefault="00DC2EF5" w:rsidP="00ED1392">
            <w:pPr>
              <w:spacing w:before="240"/>
              <w:rPr>
                <w:rFonts w:ascii="Times New Roman" w:hAnsi="Times New Roman" w:cs="Times New Roman"/>
                <w:sz w:val="24"/>
                <w:szCs w:val="24"/>
              </w:rPr>
            </w:pPr>
            <w:r w:rsidRPr="00DC2EF5">
              <w:rPr>
                <w:rFonts w:ascii="Times New Roman" w:hAnsi="Times New Roman" w:cs="Times New Roman"/>
                <w:sz w:val="24"/>
                <w:szCs w:val="24"/>
              </w:rPr>
              <w:t>1.00</w:t>
            </w:r>
            <w:r>
              <w:rPr>
                <w:rFonts w:ascii="Times New Roman" w:hAnsi="Times New Roman" w:cs="Times New Roman"/>
                <w:sz w:val="24"/>
                <w:szCs w:val="24"/>
              </w:rPr>
              <w:t>0</w:t>
            </w:r>
            <w:r w:rsidRPr="00DC2EF5">
              <w:rPr>
                <w:rFonts w:ascii="Times New Roman" w:hAnsi="Times New Roman" w:cs="Times New Roman"/>
                <w:sz w:val="24"/>
                <w:szCs w:val="24"/>
              </w:rPr>
              <w:t>00e-02</w:t>
            </w:r>
          </w:p>
        </w:tc>
        <w:tc>
          <w:tcPr>
            <w:tcW w:w="1558" w:type="dxa"/>
          </w:tcPr>
          <w:p w:rsidR="00DC2EF5" w:rsidRDefault="00DC2EF5" w:rsidP="00ED1392">
            <w:pPr>
              <w:spacing w:before="240"/>
              <w:rPr>
                <w:rFonts w:ascii="Times New Roman" w:hAnsi="Times New Roman" w:cs="Times New Roman"/>
                <w:sz w:val="24"/>
                <w:szCs w:val="24"/>
              </w:rPr>
            </w:pPr>
            <w:r w:rsidRPr="00DC2EF5">
              <w:rPr>
                <w:rFonts w:ascii="Times New Roman" w:hAnsi="Times New Roman" w:cs="Times New Roman"/>
                <w:sz w:val="24"/>
                <w:szCs w:val="24"/>
              </w:rPr>
              <w:t>8.00</w:t>
            </w:r>
            <w:r>
              <w:rPr>
                <w:rFonts w:ascii="Times New Roman" w:hAnsi="Times New Roman" w:cs="Times New Roman"/>
                <w:sz w:val="24"/>
                <w:szCs w:val="24"/>
              </w:rPr>
              <w:t>0</w:t>
            </w:r>
            <w:r w:rsidRPr="00DC2EF5">
              <w:rPr>
                <w:rFonts w:ascii="Times New Roman" w:hAnsi="Times New Roman" w:cs="Times New Roman"/>
                <w:sz w:val="24"/>
                <w:szCs w:val="24"/>
              </w:rPr>
              <w:t>00e-02</w:t>
            </w:r>
          </w:p>
        </w:tc>
        <w:tc>
          <w:tcPr>
            <w:tcW w:w="1559" w:type="dxa"/>
          </w:tcPr>
          <w:p w:rsidR="00DC2EF5" w:rsidRDefault="00DC2EF5" w:rsidP="00ED1392">
            <w:pPr>
              <w:spacing w:before="240"/>
              <w:rPr>
                <w:rFonts w:ascii="Times New Roman" w:hAnsi="Times New Roman" w:cs="Times New Roman"/>
                <w:sz w:val="24"/>
                <w:szCs w:val="24"/>
              </w:rPr>
            </w:pPr>
            <w:r w:rsidRPr="00DC2EF5">
              <w:rPr>
                <w:rFonts w:ascii="Times New Roman" w:hAnsi="Times New Roman" w:cs="Times New Roman"/>
                <w:sz w:val="24"/>
                <w:szCs w:val="24"/>
              </w:rPr>
              <w:t>4.00</w:t>
            </w:r>
            <w:r>
              <w:rPr>
                <w:rFonts w:ascii="Times New Roman" w:hAnsi="Times New Roman" w:cs="Times New Roman"/>
                <w:sz w:val="24"/>
                <w:szCs w:val="24"/>
              </w:rPr>
              <w:t>0</w:t>
            </w:r>
            <w:r w:rsidRPr="00DC2EF5">
              <w:rPr>
                <w:rFonts w:ascii="Times New Roman" w:hAnsi="Times New Roman" w:cs="Times New Roman"/>
                <w:sz w:val="24"/>
                <w:szCs w:val="24"/>
              </w:rPr>
              <w:t>00e-01</w:t>
            </w:r>
          </w:p>
        </w:tc>
        <w:tc>
          <w:tcPr>
            <w:tcW w:w="1559" w:type="dxa"/>
          </w:tcPr>
          <w:p w:rsidR="00DC2EF5" w:rsidRDefault="00DC2EF5" w:rsidP="00ED1392">
            <w:pPr>
              <w:spacing w:before="240"/>
              <w:rPr>
                <w:rFonts w:ascii="Times New Roman" w:hAnsi="Times New Roman" w:cs="Times New Roman"/>
                <w:sz w:val="24"/>
                <w:szCs w:val="24"/>
              </w:rPr>
            </w:pPr>
            <w:r w:rsidRPr="00DC2EF5">
              <w:rPr>
                <w:rFonts w:ascii="Times New Roman" w:hAnsi="Times New Roman" w:cs="Times New Roman"/>
                <w:sz w:val="24"/>
                <w:szCs w:val="24"/>
              </w:rPr>
              <w:t>2.3312</w:t>
            </w:r>
            <w:r>
              <w:rPr>
                <w:rFonts w:ascii="Times New Roman" w:hAnsi="Times New Roman" w:cs="Times New Roman"/>
                <w:sz w:val="24"/>
                <w:szCs w:val="24"/>
              </w:rPr>
              <w:t>0</w:t>
            </w:r>
            <w:r w:rsidRPr="00DC2EF5">
              <w:rPr>
                <w:rFonts w:ascii="Times New Roman" w:hAnsi="Times New Roman" w:cs="Times New Roman"/>
                <w:sz w:val="24"/>
                <w:szCs w:val="24"/>
              </w:rPr>
              <w:t>e+06</w:t>
            </w:r>
          </w:p>
        </w:tc>
      </w:tr>
      <w:tr w:rsidR="00DC2EF5" w:rsidTr="00ED1392">
        <w:trPr>
          <w:trHeight w:val="98"/>
        </w:trPr>
        <w:tc>
          <w:tcPr>
            <w:tcW w:w="1558" w:type="dxa"/>
          </w:tcPr>
          <w:p w:rsidR="00DC2EF5" w:rsidRDefault="00DC2EF5" w:rsidP="00ED1392">
            <w:pPr>
              <w:spacing w:before="240"/>
              <w:rPr>
                <w:rFonts w:ascii="Times New Roman" w:hAnsi="Times New Roman" w:cs="Times New Roman"/>
                <w:sz w:val="24"/>
                <w:szCs w:val="24"/>
              </w:rPr>
            </w:pPr>
            <w:r>
              <w:rPr>
                <w:rFonts w:ascii="Times New Roman" w:hAnsi="Times New Roman" w:cs="Times New Roman"/>
                <w:sz w:val="24"/>
                <w:szCs w:val="24"/>
              </w:rPr>
              <w:t>Gross Area</w:t>
            </w:r>
          </w:p>
        </w:tc>
        <w:tc>
          <w:tcPr>
            <w:tcW w:w="1558" w:type="dxa"/>
          </w:tcPr>
          <w:p w:rsidR="00DC2EF5" w:rsidRDefault="0062769F" w:rsidP="00ED1392">
            <w:pPr>
              <w:spacing w:before="240"/>
              <w:rPr>
                <w:rFonts w:ascii="Times New Roman" w:hAnsi="Times New Roman" w:cs="Times New Roman"/>
                <w:sz w:val="24"/>
                <w:szCs w:val="24"/>
              </w:rPr>
            </w:pPr>
            <w:r w:rsidRPr="00DC2EF5">
              <w:rPr>
                <w:rFonts w:ascii="Times New Roman" w:hAnsi="Times New Roman" w:cs="Times New Roman"/>
                <w:sz w:val="24"/>
                <w:szCs w:val="24"/>
              </w:rPr>
              <w:t>7.723687e-08</w:t>
            </w:r>
          </w:p>
        </w:tc>
        <w:tc>
          <w:tcPr>
            <w:tcW w:w="1558" w:type="dxa"/>
          </w:tcPr>
          <w:p w:rsidR="00DC2EF5" w:rsidRDefault="00DC2EF5" w:rsidP="00ED1392">
            <w:pPr>
              <w:spacing w:before="240"/>
              <w:rPr>
                <w:rFonts w:ascii="Times New Roman" w:hAnsi="Times New Roman" w:cs="Times New Roman"/>
                <w:sz w:val="24"/>
                <w:szCs w:val="24"/>
              </w:rPr>
            </w:pPr>
            <w:r w:rsidRPr="00221147">
              <w:rPr>
                <w:rFonts w:ascii="Times New Roman" w:hAnsi="Times New Roman" w:cs="Times New Roman"/>
                <w:sz w:val="24"/>
                <w:szCs w:val="24"/>
              </w:rPr>
              <w:t>5.00</w:t>
            </w:r>
            <w:r>
              <w:rPr>
                <w:rFonts w:ascii="Times New Roman" w:hAnsi="Times New Roman" w:cs="Times New Roman"/>
                <w:sz w:val="24"/>
                <w:szCs w:val="24"/>
              </w:rPr>
              <w:t>0</w:t>
            </w:r>
            <w:r w:rsidRPr="00221147">
              <w:rPr>
                <w:rFonts w:ascii="Times New Roman" w:hAnsi="Times New Roman" w:cs="Times New Roman"/>
                <w:sz w:val="24"/>
                <w:szCs w:val="24"/>
              </w:rPr>
              <w:t>00e-02</w:t>
            </w:r>
          </w:p>
        </w:tc>
        <w:tc>
          <w:tcPr>
            <w:tcW w:w="1558" w:type="dxa"/>
          </w:tcPr>
          <w:p w:rsidR="00DC2EF5" w:rsidRDefault="00DC2EF5" w:rsidP="00ED1392">
            <w:pPr>
              <w:spacing w:before="240"/>
              <w:rPr>
                <w:rFonts w:ascii="Times New Roman" w:hAnsi="Times New Roman" w:cs="Times New Roman"/>
                <w:sz w:val="24"/>
                <w:szCs w:val="24"/>
              </w:rPr>
            </w:pPr>
            <w:r w:rsidRPr="00221147">
              <w:rPr>
                <w:rFonts w:ascii="Times New Roman" w:hAnsi="Times New Roman" w:cs="Times New Roman"/>
                <w:sz w:val="24"/>
                <w:szCs w:val="24"/>
              </w:rPr>
              <w:t>1.</w:t>
            </w:r>
            <w:r w:rsidR="0062769F">
              <w:rPr>
                <w:rFonts w:ascii="Times New Roman" w:hAnsi="Times New Roman" w:cs="Times New Roman"/>
                <w:sz w:val="24"/>
                <w:szCs w:val="24"/>
              </w:rPr>
              <w:t>5</w:t>
            </w:r>
            <w:r w:rsidRPr="00221147">
              <w:rPr>
                <w:rFonts w:ascii="Times New Roman" w:hAnsi="Times New Roman" w:cs="Times New Roman"/>
                <w:sz w:val="24"/>
                <w:szCs w:val="24"/>
              </w:rPr>
              <w:t>0</w:t>
            </w:r>
            <w:r>
              <w:rPr>
                <w:rFonts w:ascii="Times New Roman" w:hAnsi="Times New Roman" w:cs="Times New Roman"/>
                <w:sz w:val="24"/>
                <w:szCs w:val="24"/>
              </w:rPr>
              <w:t>0</w:t>
            </w:r>
            <w:r w:rsidRPr="00221147">
              <w:rPr>
                <w:rFonts w:ascii="Times New Roman" w:hAnsi="Times New Roman" w:cs="Times New Roman"/>
                <w:sz w:val="24"/>
                <w:szCs w:val="24"/>
              </w:rPr>
              <w:t>00e-01</w:t>
            </w:r>
          </w:p>
        </w:tc>
        <w:tc>
          <w:tcPr>
            <w:tcW w:w="1559" w:type="dxa"/>
          </w:tcPr>
          <w:p w:rsidR="00DC2EF5" w:rsidRDefault="00DC2EF5" w:rsidP="00ED1392">
            <w:pPr>
              <w:spacing w:before="240"/>
              <w:rPr>
                <w:rFonts w:ascii="Times New Roman" w:hAnsi="Times New Roman" w:cs="Times New Roman"/>
                <w:sz w:val="24"/>
                <w:szCs w:val="24"/>
              </w:rPr>
            </w:pPr>
            <w:r w:rsidRPr="00221147">
              <w:rPr>
                <w:rFonts w:ascii="Times New Roman" w:hAnsi="Times New Roman" w:cs="Times New Roman"/>
                <w:sz w:val="24"/>
                <w:szCs w:val="24"/>
              </w:rPr>
              <w:t>1.000</w:t>
            </w:r>
            <w:r>
              <w:rPr>
                <w:rFonts w:ascii="Times New Roman" w:hAnsi="Times New Roman" w:cs="Times New Roman"/>
                <w:sz w:val="24"/>
                <w:szCs w:val="24"/>
              </w:rPr>
              <w:t>0</w:t>
            </w:r>
            <w:r w:rsidRPr="00221147">
              <w:rPr>
                <w:rFonts w:ascii="Times New Roman" w:hAnsi="Times New Roman" w:cs="Times New Roman"/>
                <w:sz w:val="24"/>
                <w:szCs w:val="24"/>
              </w:rPr>
              <w:t>0e+00</w:t>
            </w:r>
          </w:p>
        </w:tc>
        <w:tc>
          <w:tcPr>
            <w:tcW w:w="1559" w:type="dxa"/>
          </w:tcPr>
          <w:p w:rsidR="00DC2EF5" w:rsidRDefault="00DC2EF5" w:rsidP="00ED1392">
            <w:pPr>
              <w:spacing w:before="240"/>
              <w:rPr>
                <w:rFonts w:ascii="Times New Roman" w:hAnsi="Times New Roman" w:cs="Times New Roman"/>
                <w:sz w:val="24"/>
                <w:szCs w:val="24"/>
              </w:rPr>
            </w:pPr>
            <w:r w:rsidRPr="00221147">
              <w:rPr>
                <w:rFonts w:ascii="Times New Roman" w:hAnsi="Times New Roman" w:cs="Times New Roman"/>
                <w:sz w:val="24"/>
                <w:szCs w:val="24"/>
              </w:rPr>
              <w:t>4.625</w:t>
            </w:r>
            <w:r>
              <w:rPr>
                <w:rFonts w:ascii="Times New Roman" w:hAnsi="Times New Roman" w:cs="Times New Roman"/>
                <w:sz w:val="24"/>
                <w:szCs w:val="24"/>
              </w:rPr>
              <w:t>0</w:t>
            </w:r>
            <w:r w:rsidRPr="00221147">
              <w:rPr>
                <w:rFonts w:ascii="Times New Roman" w:hAnsi="Times New Roman" w:cs="Times New Roman"/>
                <w:sz w:val="24"/>
                <w:szCs w:val="24"/>
              </w:rPr>
              <w:t>0e+05</w:t>
            </w:r>
          </w:p>
        </w:tc>
      </w:tr>
    </w:tbl>
    <w:p w:rsidR="00220631" w:rsidRPr="00C03E98" w:rsidRDefault="00E57F2B" w:rsidP="00C03E98">
      <w:pPr>
        <w:pStyle w:val="ListParagraph"/>
        <w:numPr>
          <w:ilvl w:val="0"/>
          <w:numId w:val="14"/>
        </w:numPr>
        <w:rPr>
          <w:rFonts w:ascii="Times New Roman" w:hAnsi="Times New Roman" w:cs="Times New Roman"/>
          <w:sz w:val="24"/>
          <w:szCs w:val="24"/>
        </w:rPr>
      </w:pPr>
      <w:r w:rsidRPr="00C03E98">
        <w:rPr>
          <w:rFonts w:ascii="Times New Roman" w:hAnsi="Times New Roman" w:cs="Times New Roman"/>
          <w:sz w:val="24"/>
          <w:szCs w:val="24"/>
        </w:rPr>
        <w:lastRenderedPageBreak/>
        <w:t>Huge range in values</w:t>
      </w:r>
      <w:r w:rsidR="0055413C" w:rsidRPr="00C03E98">
        <w:rPr>
          <w:rFonts w:ascii="Times New Roman" w:hAnsi="Times New Roman" w:cs="Times New Roman"/>
          <w:sz w:val="24"/>
          <w:szCs w:val="24"/>
        </w:rPr>
        <w:t>. Before worrying about these,</w:t>
      </w:r>
      <w:r w:rsidRPr="00C03E98">
        <w:rPr>
          <w:rFonts w:ascii="Times New Roman" w:hAnsi="Times New Roman" w:cs="Times New Roman"/>
          <w:sz w:val="24"/>
          <w:szCs w:val="24"/>
        </w:rPr>
        <w:t xml:space="preserve"> </w:t>
      </w:r>
      <w:r w:rsidR="0055413C" w:rsidRPr="00C03E98">
        <w:rPr>
          <w:rFonts w:ascii="Times New Roman" w:hAnsi="Times New Roman" w:cs="Times New Roman"/>
          <w:sz w:val="24"/>
          <w:szCs w:val="24"/>
        </w:rPr>
        <w:t>explore how infested and gross area compare to their definitions.</w:t>
      </w:r>
    </w:p>
    <w:p w:rsidR="003B0F47" w:rsidRPr="003B0F47" w:rsidRDefault="006A48C0" w:rsidP="003B0F47">
      <w:pPr>
        <w:pStyle w:val="ListParagraph"/>
        <w:numPr>
          <w:ilvl w:val="0"/>
          <w:numId w:val="5"/>
        </w:numPr>
        <w:rPr>
          <w:rFonts w:ascii="Times New Roman" w:hAnsi="Times New Roman" w:cs="Times New Roman"/>
          <w:sz w:val="24"/>
          <w:szCs w:val="24"/>
        </w:rPr>
      </w:pPr>
      <w:r w:rsidRPr="0055413C">
        <w:rPr>
          <w:rFonts w:ascii="Times New Roman" w:hAnsi="Times New Roman" w:cs="Times New Roman"/>
          <w:sz w:val="24"/>
          <w:szCs w:val="24"/>
        </w:rPr>
        <w:t>I</w:t>
      </w:r>
      <w:r w:rsidR="00643A09" w:rsidRPr="0055413C">
        <w:rPr>
          <w:rFonts w:ascii="Times New Roman" w:hAnsi="Times New Roman" w:cs="Times New Roman"/>
          <w:sz w:val="24"/>
          <w:szCs w:val="24"/>
        </w:rPr>
        <w:t xml:space="preserve">nfested area </w:t>
      </w:r>
      <w:r w:rsidR="00042D10">
        <w:rPr>
          <w:rFonts w:ascii="Times New Roman" w:hAnsi="Times New Roman" w:cs="Times New Roman"/>
          <w:sz w:val="24"/>
          <w:szCs w:val="24"/>
        </w:rPr>
        <w:t xml:space="preserve">should </w:t>
      </w:r>
      <w:r w:rsidR="00643A09" w:rsidRPr="0055413C">
        <w:rPr>
          <w:rFonts w:ascii="Times New Roman" w:hAnsi="Times New Roman" w:cs="Times New Roman"/>
          <w:sz w:val="24"/>
          <w:szCs w:val="24"/>
        </w:rPr>
        <w:t>not be greater than gross area</w:t>
      </w:r>
      <w:r w:rsidRPr="0055413C">
        <w:rPr>
          <w:rFonts w:ascii="Times New Roman" w:hAnsi="Times New Roman" w:cs="Times New Roman"/>
          <w:sz w:val="24"/>
          <w:szCs w:val="24"/>
        </w:rPr>
        <w:t xml:space="preserve"> according to data definitions </w:t>
      </w:r>
      <w:r w:rsidRPr="003B0F47">
        <w:rPr>
          <w:rFonts w:ascii="Times New Roman" w:hAnsi="Times New Roman" w:cs="Times New Roman"/>
          <w:sz w:val="24"/>
          <w:szCs w:val="24"/>
        </w:rPr>
        <w:t>(</w:t>
      </w:r>
      <w:hyperlink r:id="rId5" w:history="1">
        <w:r w:rsidR="003B0F47" w:rsidRPr="003B0F47">
          <w:rPr>
            <w:rStyle w:val="Hyperlink"/>
            <w:rFonts w:ascii="Times New Roman" w:hAnsi="Times New Roman" w:cs="Times New Roman"/>
            <w:sz w:val="24"/>
            <w:szCs w:val="24"/>
          </w:rPr>
          <w:t>https://www.eddmaps.org/tools/datadictionary.pdf</w:t>
        </w:r>
      </w:hyperlink>
      <w:r w:rsidR="003B0F47" w:rsidRPr="003B0F47">
        <w:rPr>
          <w:rFonts w:ascii="Times New Roman" w:hAnsi="Times New Roman" w:cs="Times New Roman"/>
          <w:sz w:val="24"/>
          <w:szCs w:val="24"/>
        </w:rPr>
        <w:t>)</w:t>
      </w:r>
    </w:p>
    <w:p w:rsidR="00643A09" w:rsidRPr="003B0F47" w:rsidRDefault="00643A09" w:rsidP="003B0F47">
      <w:pPr>
        <w:pStyle w:val="ListParagraph"/>
        <w:numPr>
          <w:ilvl w:val="0"/>
          <w:numId w:val="5"/>
        </w:numPr>
        <w:rPr>
          <w:rFonts w:ascii="Times New Roman" w:hAnsi="Times New Roman" w:cs="Times New Roman"/>
          <w:sz w:val="24"/>
          <w:szCs w:val="24"/>
        </w:rPr>
      </w:pPr>
      <w:r w:rsidRPr="003B0F47">
        <w:rPr>
          <w:rFonts w:ascii="Times New Roman" w:hAnsi="Times New Roman" w:cs="Times New Roman"/>
          <w:sz w:val="24"/>
          <w:szCs w:val="24"/>
        </w:rPr>
        <w:t xml:space="preserve"> </w:t>
      </w:r>
      <w:r w:rsidR="0055413C" w:rsidRPr="003B0F47">
        <w:rPr>
          <w:rFonts w:ascii="Times New Roman" w:hAnsi="Times New Roman" w:cs="Times New Roman"/>
          <w:sz w:val="24"/>
          <w:szCs w:val="24"/>
        </w:rPr>
        <w:t>For records with both infested and gross area, how do these values compare?</w:t>
      </w:r>
    </w:p>
    <w:p w:rsidR="00471637" w:rsidRPr="0055413C" w:rsidRDefault="006A48C0" w:rsidP="0055413C">
      <w:pPr>
        <w:spacing w:after="0"/>
        <w:ind w:left="360" w:firstLine="360"/>
        <w:rPr>
          <w:rFonts w:ascii="Times New Roman" w:hAnsi="Times New Roman" w:cs="Times New Roman"/>
          <w:sz w:val="24"/>
          <w:szCs w:val="24"/>
        </w:rPr>
      </w:pPr>
      <w:r w:rsidRPr="0055413C">
        <w:rPr>
          <w:rFonts w:ascii="Times New Roman" w:hAnsi="Times New Roman" w:cs="Times New Roman"/>
          <w:sz w:val="24"/>
          <w:szCs w:val="24"/>
        </w:rPr>
        <w:t xml:space="preserve">207,767 records with positive value for </w:t>
      </w:r>
      <w:r w:rsidR="0055413C">
        <w:rPr>
          <w:rFonts w:ascii="Times New Roman" w:hAnsi="Times New Roman" w:cs="Times New Roman"/>
          <w:sz w:val="24"/>
          <w:szCs w:val="24"/>
        </w:rPr>
        <w:t xml:space="preserve">both </w:t>
      </w:r>
      <w:r w:rsidRPr="0055413C">
        <w:rPr>
          <w:rFonts w:ascii="Times New Roman" w:hAnsi="Times New Roman" w:cs="Times New Roman"/>
          <w:sz w:val="24"/>
          <w:szCs w:val="24"/>
        </w:rPr>
        <w:t>gross area and infested area</w:t>
      </w:r>
    </w:p>
    <w:p w:rsidR="0029102A" w:rsidRPr="006A48C0" w:rsidRDefault="002E62CF" w:rsidP="0055413C">
      <w:pPr>
        <w:pStyle w:val="ListParagraph"/>
        <w:numPr>
          <w:ilvl w:val="0"/>
          <w:numId w:val="11"/>
        </w:numPr>
        <w:spacing w:after="0"/>
        <w:ind w:left="1440"/>
        <w:rPr>
          <w:rFonts w:ascii="Times New Roman" w:hAnsi="Times New Roman" w:cs="Times New Roman"/>
          <w:sz w:val="24"/>
          <w:szCs w:val="24"/>
        </w:rPr>
      </w:pPr>
      <w:r w:rsidRPr="006A48C0">
        <w:rPr>
          <w:rFonts w:ascii="Times New Roman" w:hAnsi="Times New Roman" w:cs="Times New Roman"/>
          <w:sz w:val="24"/>
          <w:szCs w:val="24"/>
        </w:rPr>
        <w:t>134,24</w:t>
      </w:r>
      <w:r w:rsidRPr="006A48C0">
        <w:rPr>
          <w:rFonts w:ascii="Times New Roman" w:hAnsi="Times New Roman" w:cs="Times New Roman"/>
          <w:sz w:val="24"/>
          <w:szCs w:val="24"/>
        </w:rPr>
        <w:t>1</w:t>
      </w:r>
      <w:r w:rsidR="0029102A" w:rsidRPr="006A48C0">
        <w:rPr>
          <w:rFonts w:ascii="Times New Roman" w:hAnsi="Times New Roman" w:cs="Times New Roman"/>
          <w:sz w:val="24"/>
          <w:szCs w:val="24"/>
        </w:rPr>
        <w:t xml:space="preserve"> (</w:t>
      </w:r>
      <w:r w:rsidR="00471637" w:rsidRPr="006A48C0">
        <w:rPr>
          <w:rFonts w:ascii="Times New Roman" w:hAnsi="Times New Roman" w:cs="Times New Roman"/>
          <w:sz w:val="24"/>
          <w:szCs w:val="24"/>
        </w:rPr>
        <w:t>64.6</w:t>
      </w:r>
      <w:r w:rsidR="0029102A" w:rsidRPr="006A48C0">
        <w:rPr>
          <w:rFonts w:ascii="Times New Roman" w:hAnsi="Times New Roman" w:cs="Times New Roman"/>
          <w:sz w:val="24"/>
          <w:szCs w:val="24"/>
        </w:rPr>
        <w:t>%) records with gross &gt; infested</w:t>
      </w:r>
    </w:p>
    <w:p w:rsidR="0029102A" w:rsidRPr="006A48C0" w:rsidRDefault="002E62CF" w:rsidP="0055413C">
      <w:pPr>
        <w:pStyle w:val="ListParagraph"/>
        <w:numPr>
          <w:ilvl w:val="0"/>
          <w:numId w:val="11"/>
        </w:numPr>
        <w:spacing w:after="0"/>
        <w:ind w:left="1440"/>
        <w:rPr>
          <w:rFonts w:ascii="Times New Roman" w:hAnsi="Times New Roman" w:cs="Times New Roman"/>
          <w:sz w:val="24"/>
          <w:szCs w:val="24"/>
        </w:rPr>
      </w:pPr>
      <w:r w:rsidRPr="006A48C0">
        <w:rPr>
          <w:rFonts w:ascii="Times New Roman" w:hAnsi="Times New Roman" w:cs="Times New Roman"/>
          <w:sz w:val="24"/>
          <w:szCs w:val="24"/>
        </w:rPr>
        <w:t>65,325</w:t>
      </w:r>
      <w:r w:rsidR="0029102A" w:rsidRPr="006A48C0">
        <w:rPr>
          <w:rFonts w:ascii="Times New Roman" w:hAnsi="Times New Roman" w:cs="Times New Roman"/>
          <w:sz w:val="24"/>
          <w:szCs w:val="24"/>
        </w:rPr>
        <w:t xml:space="preserve"> (</w:t>
      </w:r>
      <w:r w:rsidRPr="006A48C0">
        <w:rPr>
          <w:rFonts w:ascii="Times New Roman" w:hAnsi="Times New Roman" w:cs="Times New Roman"/>
          <w:sz w:val="24"/>
          <w:szCs w:val="24"/>
        </w:rPr>
        <w:t>31.4</w:t>
      </w:r>
      <w:r w:rsidR="0029102A" w:rsidRPr="006A48C0">
        <w:rPr>
          <w:rFonts w:ascii="Times New Roman" w:hAnsi="Times New Roman" w:cs="Times New Roman"/>
          <w:sz w:val="24"/>
          <w:szCs w:val="24"/>
        </w:rPr>
        <w:t>%) records with gross = infested</w:t>
      </w:r>
    </w:p>
    <w:p w:rsidR="002E62CF" w:rsidRDefault="002E62CF" w:rsidP="0055413C">
      <w:pPr>
        <w:pStyle w:val="ListParagraph"/>
        <w:numPr>
          <w:ilvl w:val="0"/>
          <w:numId w:val="11"/>
        </w:numPr>
        <w:spacing w:after="0"/>
        <w:ind w:left="1440"/>
        <w:rPr>
          <w:rFonts w:ascii="Times New Roman" w:hAnsi="Times New Roman" w:cs="Times New Roman"/>
          <w:sz w:val="24"/>
          <w:szCs w:val="24"/>
        </w:rPr>
      </w:pPr>
      <w:r w:rsidRPr="006A48C0">
        <w:rPr>
          <w:rFonts w:ascii="Times New Roman" w:hAnsi="Times New Roman" w:cs="Times New Roman"/>
          <w:sz w:val="24"/>
          <w:szCs w:val="24"/>
        </w:rPr>
        <w:t>8</w:t>
      </w:r>
      <w:r w:rsidR="00221147" w:rsidRPr="006A48C0">
        <w:rPr>
          <w:rFonts w:ascii="Times New Roman" w:hAnsi="Times New Roman" w:cs="Times New Roman"/>
          <w:sz w:val="24"/>
          <w:szCs w:val="24"/>
        </w:rPr>
        <w:t>,</w:t>
      </w:r>
      <w:r w:rsidRPr="006A48C0">
        <w:rPr>
          <w:rFonts w:ascii="Times New Roman" w:hAnsi="Times New Roman" w:cs="Times New Roman"/>
          <w:sz w:val="24"/>
          <w:szCs w:val="24"/>
        </w:rPr>
        <w:t>20</w:t>
      </w:r>
      <w:r w:rsidR="00221147" w:rsidRPr="006A48C0">
        <w:rPr>
          <w:rFonts w:ascii="Times New Roman" w:hAnsi="Times New Roman" w:cs="Times New Roman"/>
          <w:sz w:val="24"/>
          <w:szCs w:val="24"/>
        </w:rPr>
        <w:t>1</w:t>
      </w:r>
      <w:r w:rsidRPr="006A48C0">
        <w:rPr>
          <w:rFonts w:ascii="Times New Roman" w:hAnsi="Times New Roman" w:cs="Times New Roman"/>
          <w:sz w:val="24"/>
          <w:szCs w:val="24"/>
        </w:rPr>
        <w:t xml:space="preserve"> (3.9%) </w:t>
      </w:r>
      <w:r w:rsidRPr="006A48C0">
        <w:rPr>
          <w:rFonts w:ascii="Times New Roman" w:hAnsi="Times New Roman" w:cs="Times New Roman"/>
          <w:sz w:val="24"/>
          <w:szCs w:val="24"/>
        </w:rPr>
        <w:t>records with gross &lt; infested</w:t>
      </w:r>
      <w:r w:rsidR="0055413C">
        <w:rPr>
          <w:rFonts w:ascii="Times New Roman" w:hAnsi="Times New Roman" w:cs="Times New Roman"/>
          <w:sz w:val="24"/>
          <w:szCs w:val="24"/>
        </w:rPr>
        <w:t xml:space="preserve"> (VIOLATE DEFINITION)</w:t>
      </w:r>
    </w:p>
    <w:p w:rsidR="0055413C" w:rsidRPr="0055413C" w:rsidRDefault="0055413C" w:rsidP="0055413C">
      <w:pPr>
        <w:pStyle w:val="ListParagraph"/>
        <w:spacing w:after="0"/>
        <w:ind w:left="1440"/>
        <w:rPr>
          <w:rFonts w:ascii="Times New Roman" w:hAnsi="Times New Roman" w:cs="Times New Roman"/>
          <w:sz w:val="24"/>
          <w:szCs w:val="24"/>
        </w:rPr>
      </w:pPr>
    </w:p>
    <w:p w:rsidR="00670370" w:rsidRDefault="00670370" w:rsidP="0055413C">
      <w:pPr>
        <w:ind w:left="720"/>
        <w:rPr>
          <w:rFonts w:ascii="Times New Roman" w:hAnsi="Times New Roman" w:cs="Times New Roman"/>
          <w:sz w:val="24"/>
          <w:szCs w:val="24"/>
        </w:rPr>
      </w:pPr>
      <w:r w:rsidRPr="003850C4">
        <w:rPr>
          <w:rFonts w:ascii="Times New Roman" w:hAnsi="Times New Roman" w:cs="Times New Roman"/>
          <w:b/>
          <w:sz w:val="24"/>
          <w:szCs w:val="24"/>
        </w:rPr>
        <w:t>Quality assurance</w:t>
      </w:r>
      <w:r w:rsidR="003850C4" w:rsidRPr="003850C4">
        <w:rPr>
          <w:rFonts w:ascii="Times New Roman" w:hAnsi="Times New Roman" w:cs="Times New Roman"/>
          <w:b/>
          <w:sz w:val="24"/>
          <w:szCs w:val="24"/>
        </w:rPr>
        <w:t xml:space="preserve"> 2</w:t>
      </w:r>
      <w:r w:rsidRPr="00F3779F">
        <w:rPr>
          <w:rFonts w:ascii="Times New Roman" w:hAnsi="Times New Roman" w:cs="Times New Roman"/>
          <w:sz w:val="24"/>
          <w:szCs w:val="24"/>
        </w:rPr>
        <w:t>: Use only records where infested area is less than or equal to gross area.</w:t>
      </w:r>
      <w:r w:rsidR="00D00FAD" w:rsidRPr="00F3779F">
        <w:rPr>
          <w:rFonts w:ascii="Times New Roman" w:hAnsi="Times New Roman" w:cs="Times New Roman"/>
          <w:sz w:val="24"/>
          <w:szCs w:val="24"/>
        </w:rPr>
        <w:t xml:space="preserve"> These are the only records where we can confirm that the metadata definitions of infested and gross area </w:t>
      </w:r>
      <w:r w:rsidR="00E82809">
        <w:rPr>
          <w:rFonts w:ascii="Times New Roman" w:hAnsi="Times New Roman" w:cs="Times New Roman"/>
          <w:sz w:val="24"/>
          <w:szCs w:val="24"/>
        </w:rPr>
        <w:t>a</w:t>
      </w:r>
      <w:r w:rsidR="00D00FAD" w:rsidRPr="00F3779F">
        <w:rPr>
          <w:rFonts w:ascii="Times New Roman" w:hAnsi="Times New Roman" w:cs="Times New Roman"/>
          <w:sz w:val="24"/>
          <w:szCs w:val="24"/>
        </w:rPr>
        <w:t>re satisfied</w:t>
      </w:r>
      <w:r w:rsidR="00C03E98">
        <w:rPr>
          <w:rFonts w:ascii="Times New Roman" w:hAnsi="Times New Roman" w:cs="Times New Roman"/>
          <w:sz w:val="24"/>
          <w:szCs w:val="24"/>
        </w:rPr>
        <w:t>.</w:t>
      </w:r>
    </w:p>
    <w:p w:rsidR="003850C4" w:rsidRPr="003B0F47" w:rsidRDefault="00221147" w:rsidP="003B0F47">
      <w:pPr>
        <w:pStyle w:val="ListParagraph"/>
        <w:numPr>
          <w:ilvl w:val="0"/>
          <w:numId w:val="3"/>
        </w:numPr>
        <w:rPr>
          <w:rFonts w:ascii="Times New Roman" w:hAnsi="Times New Roman" w:cs="Times New Roman"/>
          <w:sz w:val="24"/>
          <w:szCs w:val="24"/>
        </w:rPr>
      </w:pPr>
      <w:r w:rsidRPr="00643A09">
        <w:rPr>
          <w:rFonts w:ascii="Times New Roman" w:hAnsi="Times New Roman" w:cs="Times New Roman"/>
          <w:sz w:val="24"/>
          <w:szCs w:val="24"/>
        </w:rPr>
        <w:t xml:space="preserve">199,566 points </w:t>
      </w:r>
      <w:r w:rsidR="00643A09">
        <w:rPr>
          <w:rFonts w:ascii="Times New Roman" w:hAnsi="Times New Roman" w:cs="Times New Roman"/>
          <w:sz w:val="24"/>
          <w:szCs w:val="24"/>
        </w:rPr>
        <w:t xml:space="preserve">pass this </w:t>
      </w:r>
      <w:r w:rsidR="00FA362A">
        <w:rPr>
          <w:rFonts w:ascii="Times New Roman" w:hAnsi="Times New Roman" w:cs="Times New Roman"/>
          <w:sz w:val="24"/>
          <w:szCs w:val="24"/>
        </w:rPr>
        <w:t>f</w:t>
      </w:r>
      <w:r w:rsidR="00643A09">
        <w:rPr>
          <w:rFonts w:ascii="Times New Roman" w:hAnsi="Times New Roman" w:cs="Times New Roman"/>
          <w:sz w:val="24"/>
          <w:szCs w:val="24"/>
        </w:rPr>
        <w:t>ilter</w:t>
      </w:r>
    </w:p>
    <w:p w:rsidR="00A32D53" w:rsidRPr="009838B4" w:rsidRDefault="00A32D53" w:rsidP="003850C4">
      <w:pPr>
        <w:ind w:left="360"/>
        <w:rPr>
          <w:rFonts w:ascii="Times New Roman" w:hAnsi="Times New Roman" w:cs="Times New Roman"/>
          <w:b/>
          <w:i/>
          <w:sz w:val="24"/>
          <w:szCs w:val="24"/>
        </w:rPr>
      </w:pPr>
    </w:p>
    <w:p w:rsidR="0055413C" w:rsidRPr="009838B4" w:rsidRDefault="0055413C" w:rsidP="00F90264">
      <w:pPr>
        <w:rPr>
          <w:rFonts w:ascii="Times New Roman" w:hAnsi="Times New Roman" w:cs="Times New Roman"/>
          <w:b/>
          <w:i/>
          <w:sz w:val="24"/>
          <w:szCs w:val="24"/>
        </w:rPr>
      </w:pPr>
      <w:r w:rsidRPr="009838B4">
        <w:rPr>
          <w:rFonts w:ascii="Times New Roman" w:hAnsi="Times New Roman" w:cs="Times New Roman"/>
          <w:b/>
          <w:i/>
          <w:sz w:val="24"/>
          <w:szCs w:val="24"/>
        </w:rPr>
        <w:t xml:space="preserve">3. </w:t>
      </w:r>
      <w:r w:rsidR="006D356B" w:rsidRPr="009838B4">
        <w:rPr>
          <w:rFonts w:ascii="Times New Roman" w:hAnsi="Times New Roman" w:cs="Times New Roman"/>
          <w:b/>
          <w:i/>
          <w:sz w:val="24"/>
          <w:szCs w:val="24"/>
        </w:rPr>
        <w:t xml:space="preserve">Exploring the large range </w:t>
      </w:r>
      <w:r w:rsidR="00A32D53" w:rsidRPr="009838B4">
        <w:rPr>
          <w:rFonts w:ascii="Times New Roman" w:hAnsi="Times New Roman" w:cs="Times New Roman"/>
          <w:b/>
          <w:i/>
          <w:sz w:val="24"/>
          <w:szCs w:val="24"/>
        </w:rPr>
        <w:t xml:space="preserve">in vales in </w:t>
      </w:r>
      <w:r w:rsidR="006659C6">
        <w:rPr>
          <w:rFonts w:ascii="Times New Roman" w:hAnsi="Times New Roman" w:cs="Times New Roman"/>
          <w:b/>
          <w:i/>
          <w:sz w:val="24"/>
          <w:szCs w:val="24"/>
        </w:rPr>
        <w:t>infested and gross area</w:t>
      </w:r>
      <w:r w:rsidR="00A32D53" w:rsidRPr="009838B4">
        <w:rPr>
          <w:rFonts w:ascii="Times New Roman" w:hAnsi="Times New Roman" w:cs="Times New Roman"/>
          <w:b/>
          <w:i/>
          <w:sz w:val="24"/>
          <w:szCs w:val="24"/>
        </w:rPr>
        <w:t xml:space="preserve"> data</w:t>
      </w:r>
    </w:p>
    <w:p w:rsidR="00A32D53" w:rsidRPr="00A32D53" w:rsidRDefault="00A32D53" w:rsidP="00F90264">
      <w:pPr>
        <w:rPr>
          <w:rFonts w:ascii="Times New Roman" w:hAnsi="Times New Roman" w:cs="Times New Roman"/>
          <w:sz w:val="2"/>
          <w:szCs w:val="2"/>
        </w:rPr>
      </w:pPr>
    </w:p>
    <w:p w:rsidR="00F90264" w:rsidRPr="0025518A" w:rsidRDefault="00F90264" w:rsidP="00F90264">
      <w:pPr>
        <w:rPr>
          <w:rFonts w:ascii="Times New Roman" w:hAnsi="Times New Roman" w:cs="Times New Roman"/>
          <w:sz w:val="20"/>
          <w:szCs w:val="20"/>
        </w:rPr>
      </w:pPr>
      <w:r w:rsidRPr="0025518A">
        <w:rPr>
          <w:rFonts w:ascii="Times New Roman" w:hAnsi="Times New Roman" w:cs="Times New Roman"/>
          <w:sz w:val="20"/>
          <w:szCs w:val="20"/>
        </w:rPr>
        <w:t xml:space="preserve">Table </w:t>
      </w:r>
      <w:r w:rsidR="00A32D53" w:rsidRPr="0025518A">
        <w:rPr>
          <w:rFonts w:ascii="Times New Roman" w:hAnsi="Times New Roman" w:cs="Times New Roman"/>
          <w:sz w:val="20"/>
          <w:szCs w:val="20"/>
        </w:rPr>
        <w:t>2</w:t>
      </w:r>
      <w:r w:rsidRPr="0025518A">
        <w:rPr>
          <w:rFonts w:ascii="Times New Roman" w:hAnsi="Times New Roman" w:cs="Times New Roman"/>
          <w:sz w:val="20"/>
          <w:szCs w:val="20"/>
        </w:rPr>
        <w:t xml:space="preserve">: </w:t>
      </w:r>
      <w:r w:rsidR="006659C6">
        <w:rPr>
          <w:rFonts w:ascii="Times New Roman" w:hAnsi="Times New Roman" w:cs="Times New Roman"/>
          <w:sz w:val="20"/>
          <w:szCs w:val="20"/>
        </w:rPr>
        <w:t>Percentiles of</w:t>
      </w:r>
      <w:r w:rsidR="00643A09" w:rsidRPr="0025518A">
        <w:rPr>
          <w:rFonts w:ascii="Times New Roman" w:hAnsi="Times New Roman" w:cs="Times New Roman"/>
          <w:sz w:val="20"/>
          <w:szCs w:val="20"/>
        </w:rPr>
        <w:t xml:space="preserve"> </w:t>
      </w:r>
      <w:r w:rsidR="006659C6">
        <w:rPr>
          <w:rFonts w:ascii="Times New Roman" w:hAnsi="Times New Roman" w:cs="Times New Roman"/>
          <w:sz w:val="20"/>
          <w:szCs w:val="20"/>
        </w:rPr>
        <w:t>infested and gross area</w:t>
      </w:r>
      <w:r w:rsidR="00643A09" w:rsidRPr="0025518A">
        <w:rPr>
          <w:rFonts w:ascii="Times New Roman" w:hAnsi="Times New Roman" w:cs="Times New Roman"/>
          <w:sz w:val="20"/>
          <w:szCs w:val="20"/>
        </w:rPr>
        <w:t xml:space="preserve"> data after </w:t>
      </w:r>
      <w:r w:rsidR="0055413C" w:rsidRPr="0025518A">
        <w:rPr>
          <w:rFonts w:ascii="Times New Roman" w:hAnsi="Times New Roman" w:cs="Times New Roman"/>
          <w:sz w:val="20"/>
          <w:szCs w:val="20"/>
        </w:rPr>
        <w:t>quality assurance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90264" w:rsidTr="00ED1392">
        <w:tc>
          <w:tcPr>
            <w:tcW w:w="1558" w:type="dxa"/>
            <w:shd w:val="clear" w:color="auto" w:fill="E7E6E6" w:themeFill="background2"/>
          </w:tcPr>
          <w:p w:rsidR="00F90264" w:rsidRDefault="00F90264" w:rsidP="00ED1392">
            <w:pPr>
              <w:spacing w:before="240"/>
              <w:rPr>
                <w:rFonts w:ascii="Times New Roman" w:hAnsi="Times New Roman" w:cs="Times New Roman"/>
                <w:sz w:val="24"/>
                <w:szCs w:val="24"/>
              </w:rPr>
            </w:pPr>
            <w:r>
              <w:rPr>
                <w:rFonts w:ascii="Times New Roman" w:hAnsi="Times New Roman" w:cs="Times New Roman"/>
                <w:sz w:val="24"/>
                <w:szCs w:val="24"/>
              </w:rPr>
              <w:t>Percentile</w:t>
            </w:r>
          </w:p>
        </w:tc>
        <w:tc>
          <w:tcPr>
            <w:tcW w:w="1558" w:type="dxa"/>
            <w:shd w:val="clear" w:color="auto" w:fill="E7E6E6" w:themeFill="background2"/>
          </w:tcPr>
          <w:p w:rsidR="00F90264" w:rsidRDefault="00F90264" w:rsidP="00ED1392">
            <w:pPr>
              <w:spacing w:before="240"/>
              <w:jc w:val="center"/>
              <w:rPr>
                <w:rFonts w:ascii="Times New Roman" w:hAnsi="Times New Roman" w:cs="Times New Roman"/>
                <w:sz w:val="24"/>
                <w:szCs w:val="24"/>
              </w:rPr>
            </w:pPr>
            <w:r>
              <w:rPr>
                <w:rFonts w:ascii="Times New Roman" w:hAnsi="Times New Roman" w:cs="Times New Roman"/>
                <w:sz w:val="24"/>
                <w:szCs w:val="24"/>
              </w:rPr>
              <w:t>0%</w:t>
            </w:r>
          </w:p>
        </w:tc>
        <w:tc>
          <w:tcPr>
            <w:tcW w:w="1558" w:type="dxa"/>
            <w:shd w:val="clear" w:color="auto" w:fill="E7E6E6" w:themeFill="background2"/>
          </w:tcPr>
          <w:p w:rsidR="00F90264" w:rsidRDefault="00F90264" w:rsidP="00ED1392">
            <w:pPr>
              <w:spacing w:before="240"/>
              <w:jc w:val="center"/>
              <w:rPr>
                <w:rFonts w:ascii="Times New Roman" w:hAnsi="Times New Roman" w:cs="Times New Roman"/>
                <w:sz w:val="24"/>
                <w:szCs w:val="24"/>
              </w:rPr>
            </w:pPr>
            <w:r>
              <w:rPr>
                <w:rFonts w:ascii="Times New Roman" w:hAnsi="Times New Roman" w:cs="Times New Roman"/>
                <w:sz w:val="24"/>
                <w:szCs w:val="24"/>
              </w:rPr>
              <w:t>25%</w:t>
            </w:r>
          </w:p>
        </w:tc>
        <w:tc>
          <w:tcPr>
            <w:tcW w:w="1558" w:type="dxa"/>
            <w:shd w:val="clear" w:color="auto" w:fill="E7E6E6" w:themeFill="background2"/>
          </w:tcPr>
          <w:p w:rsidR="00F90264" w:rsidRDefault="00F90264" w:rsidP="00ED1392">
            <w:pPr>
              <w:spacing w:before="240"/>
              <w:jc w:val="center"/>
              <w:rPr>
                <w:rFonts w:ascii="Times New Roman" w:hAnsi="Times New Roman" w:cs="Times New Roman"/>
                <w:sz w:val="24"/>
                <w:szCs w:val="24"/>
              </w:rPr>
            </w:pPr>
            <w:r>
              <w:rPr>
                <w:rFonts w:ascii="Times New Roman" w:hAnsi="Times New Roman" w:cs="Times New Roman"/>
                <w:sz w:val="24"/>
                <w:szCs w:val="24"/>
              </w:rPr>
              <w:t>50%</w:t>
            </w:r>
          </w:p>
        </w:tc>
        <w:tc>
          <w:tcPr>
            <w:tcW w:w="1559" w:type="dxa"/>
            <w:shd w:val="clear" w:color="auto" w:fill="E7E6E6" w:themeFill="background2"/>
          </w:tcPr>
          <w:p w:rsidR="00F90264" w:rsidRDefault="00F90264" w:rsidP="00ED1392">
            <w:pPr>
              <w:spacing w:before="240"/>
              <w:jc w:val="center"/>
              <w:rPr>
                <w:rFonts w:ascii="Times New Roman" w:hAnsi="Times New Roman" w:cs="Times New Roman"/>
                <w:sz w:val="24"/>
                <w:szCs w:val="24"/>
              </w:rPr>
            </w:pPr>
            <w:r>
              <w:rPr>
                <w:rFonts w:ascii="Times New Roman" w:hAnsi="Times New Roman" w:cs="Times New Roman"/>
                <w:sz w:val="24"/>
                <w:szCs w:val="24"/>
              </w:rPr>
              <w:t>75%</w:t>
            </w:r>
          </w:p>
        </w:tc>
        <w:tc>
          <w:tcPr>
            <w:tcW w:w="1559" w:type="dxa"/>
            <w:shd w:val="clear" w:color="auto" w:fill="E7E6E6" w:themeFill="background2"/>
          </w:tcPr>
          <w:p w:rsidR="00F90264" w:rsidRDefault="00F90264" w:rsidP="00ED1392">
            <w:pPr>
              <w:spacing w:before="240"/>
              <w:jc w:val="center"/>
              <w:rPr>
                <w:rFonts w:ascii="Times New Roman" w:hAnsi="Times New Roman" w:cs="Times New Roman"/>
                <w:sz w:val="24"/>
                <w:szCs w:val="24"/>
              </w:rPr>
            </w:pPr>
            <w:r>
              <w:rPr>
                <w:rFonts w:ascii="Times New Roman" w:hAnsi="Times New Roman" w:cs="Times New Roman"/>
                <w:sz w:val="24"/>
                <w:szCs w:val="24"/>
              </w:rPr>
              <w:t>100%</w:t>
            </w:r>
          </w:p>
        </w:tc>
      </w:tr>
      <w:tr w:rsidR="00F90264" w:rsidTr="00ED1392">
        <w:tc>
          <w:tcPr>
            <w:tcW w:w="1558" w:type="dxa"/>
          </w:tcPr>
          <w:p w:rsidR="00F90264" w:rsidRDefault="00F90264" w:rsidP="00ED1392">
            <w:pPr>
              <w:spacing w:before="240"/>
              <w:rPr>
                <w:rFonts w:ascii="Times New Roman" w:hAnsi="Times New Roman" w:cs="Times New Roman"/>
                <w:sz w:val="24"/>
                <w:szCs w:val="24"/>
              </w:rPr>
            </w:pPr>
            <w:r>
              <w:rPr>
                <w:rFonts w:ascii="Times New Roman" w:hAnsi="Times New Roman" w:cs="Times New Roman"/>
                <w:sz w:val="24"/>
                <w:szCs w:val="24"/>
              </w:rPr>
              <w:t>Infested Area</w:t>
            </w:r>
          </w:p>
        </w:tc>
        <w:tc>
          <w:tcPr>
            <w:tcW w:w="1558" w:type="dxa"/>
          </w:tcPr>
          <w:p w:rsidR="00F90264" w:rsidRDefault="00F90264" w:rsidP="00ED1392">
            <w:pPr>
              <w:spacing w:before="240"/>
              <w:rPr>
                <w:rFonts w:ascii="Times New Roman" w:hAnsi="Times New Roman" w:cs="Times New Roman"/>
                <w:sz w:val="24"/>
                <w:szCs w:val="24"/>
              </w:rPr>
            </w:pPr>
            <w:r w:rsidRPr="00221147">
              <w:rPr>
                <w:rFonts w:ascii="Times New Roman" w:hAnsi="Times New Roman" w:cs="Times New Roman"/>
                <w:sz w:val="24"/>
                <w:szCs w:val="24"/>
              </w:rPr>
              <w:t>2.3171</w:t>
            </w:r>
            <w:r w:rsidR="00643A09">
              <w:rPr>
                <w:rFonts w:ascii="Times New Roman" w:hAnsi="Times New Roman" w:cs="Times New Roman"/>
                <w:sz w:val="24"/>
                <w:szCs w:val="24"/>
              </w:rPr>
              <w:t>1</w:t>
            </w:r>
            <w:r w:rsidRPr="00221147">
              <w:rPr>
                <w:rFonts w:ascii="Times New Roman" w:hAnsi="Times New Roman" w:cs="Times New Roman"/>
                <w:sz w:val="24"/>
                <w:szCs w:val="24"/>
              </w:rPr>
              <w:t>e-09</w:t>
            </w:r>
          </w:p>
        </w:tc>
        <w:tc>
          <w:tcPr>
            <w:tcW w:w="1558" w:type="dxa"/>
          </w:tcPr>
          <w:p w:rsidR="00F90264" w:rsidRDefault="00F90264" w:rsidP="00ED1392">
            <w:pPr>
              <w:spacing w:before="240"/>
              <w:rPr>
                <w:rFonts w:ascii="Times New Roman" w:hAnsi="Times New Roman" w:cs="Times New Roman"/>
                <w:sz w:val="24"/>
                <w:szCs w:val="24"/>
              </w:rPr>
            </w:pPr>
            <w:r w:rsidRPr="00221147">
              <w:rPr>
                <w:rFonts w:ascii="Times New Roman" w:hAnsi="Times New Roman" w:cs="Times New Roman"/>
                <w:sz w:val="24"/>
                <w:szCs w:val="24"/>
              </w:rPr>
              <w:t>6.182803e-03</w:t>
            </w:r>
          </w:p>
        </w:tc>
        <w:tc>
          <w:tcPr>
            <w:tcW w:w="1558" w:type="dxa"/>
          </w:tcPr>
          <w:p w:rsidR="00F90264" w:rsidRDefault="00F90264" w:rsidP="00ED1392">
            <w:pPr>
              <w:spacing w:before="240"/>
              <w:rPr>
                <w:rFonts w:ascii="Times New Roman" w:hAnsi="Times New Roman" w:cs="Times New Roman"/>
                <w:sz w:val="24"/>
                <w:szCs w:val="24"/>
              </w:rPr>
            </w:pPr>
            <w:r w:rsidRPr="00221147">
              <w:rPr>
                <w:rFonts w:ascii="Times New Roman" w:hAnsi="Times New Roman" w:cs="Times New Roman"/>
                <w:sz w:val="24"/>
                <w:szCs w:val="24"/>
              </w:rPr>
              <w:t>5.000</w:t>
            </w:r>
            <w:r w:rsidR="00643A09">
              <w:rPr>
                <w:rFonts w:ascii="Times New Roman" w:hAnsi="Times New Roman" w:cs="Times New Roman"/>
                <w:sz w:val="24"/>
                <w:szCs w:val="24"/>
              </w:rPr>
              <w:t>00</w:t>
            </w:r>
            <w:r w:rsidRPr="00221147">
              <w:rPr>
                <w:rFonts w:ascii="Times New Roman" w:hAnsi="Times New Roman" w:cs="Times New Roman"/>
                <w:sz w:val="24"/>
                <w:szCs w:val="24"/>
              </w:rPr>
              <w:t>e-02</w:t>
            </w:r>
          </w:p>
        </w:tc>
        <w:tc>
          <w:tcPr>
            <w:tcW w:w="1559" w:type="dxa"/>
          </w:tcPr>
          <w:p w:rsidR="00F90264" w:rsidRDefault="00F90264" w:rsidP="00ED1392">
            <w:pPr>
              <w:spacing w:before="240"/>
              <w:rPr>
                <w:rFonts w:ascii="Times New Roman" w:hAnsi="Times New Roman" w:cs="Times New Roman"/>
                <w:sz w:val="24"/>
                <w:szCs w:val="24"/>
              </w:rPr>
            </w:pPr>
            <w:r w:rsidRPr="00221147">
              <w:rPr>
                <w:rFonts w:ascii="Times New Roman" w:hAnsi="Times New Roman" w:cs="Times New Roman"/>
                <w:sz w:val="24"/>
                <w:szCs w:val="24"/>
              </w:rPr>
              <w:t>2.000</w:t>
            </w:r>
            <w:r w:rsidR="00643A09">
              <w:rPr>
                <w:rFonts w:ascii="Times New Roman" w:hAnsi="Times New Roman" w:cs="Times New Roman"/>
                <w:sz w:val="24"/>
                <w:szCs w:val="24"/>
              </w:rPr>
              <w:t>0</w:t>
            </w:r>
            <w:r w:rsidRPr="00221147">
              <w:rPr>
                <w:rFonts w:ascii="Times New Roman" w:hAnsi="Times New Roman" w:cs="Times New Roman"/>
                <w:sz w:val="24"/>
                <w:szCs w:val="24"/>
              </w:rPr>
              <w:t>0e-01</w:t>
            </w:r>
          </w:p>
        </w:tc>
        <w:tc>
          <w:tcPr>
            <w:tcW w:w="1559" w:type="dxa"/>
          </w:tcPr>
          <w:p w:rsidR="00F90264" w:rsidRDefault="00F90264" w:rsidP="00ED1392">
            <w:pPr>
              <w:spacing w:before="240"/>
              <w:rPr>
                <w:rFonts w:ascii="Times New Roman" w:hAnsi="Times New Roman" w:cs="Times New Roman"/>
                <w:sz w:val="24"/>
                <w:szCs w:val="24"/>
              </w:rPr>
            </w:pPr>
            <w:r w:rsidRPr="00221147">
              <w:rPr>
                <w:rFonts w:ascii="Times New Roman" w:hAnsi="Times New Roman" w:cs="Times New Roman"/>
                <w:sz w:val="24"/>
                <w:szCs w:val="24"/>
              </w:rPr>
              <w:t>1.80</w:t>
            </w:r>
            <w:r w:rsidR="00643A09">
              <w:rPr>
                <w:rFonts w:ascii="Times New Roman" w:hAnsi="Times New Roman" w:cs="Times New Roman"/>
                <w:sz w:val="24"/>
                <w:szCs w:val="24"/>
              </w:rPr>
              <w:t>0</w:t>
            </w:r>
            <w:r w:rsidRPr="00221147">
              <w:rPr>
                <w:rFonts w:ascii="Times New Roman" w:hAnsi="Times New Roman" w:cs="Times New Roman"/>
                <w:sz w:val="24"/>
                <w:szCs w:val="24"/>
              </w:rPr>
              <w:t>00e+05</w:t>
            </w:r>
          </w:p>
        </w:tc>
      </w:tr>
      <w:tr w:rsidR="00F90264" w:rsidTr="00ED1392">
        <w:trPr>
          <w:trHeight w:val="98"/>
        </w:trPr>
        <w:tc>
          <w:tcPr>
            <w:tcW w:w="1558" w:type="dxa"/>
          </w:tcPr>
          <w:p w:rsidR="00F90264" w:rsidRDefault="00F90264" w:rsidP="00ED1392">
            <w:pPr>
              <w:spacing w:before="240"/>
              <w:rPr>
                <w:rFonts w:ascii="Times New Roman" w:hAnsi="Times New Roman" w:cs="Times New Roman"/>
                <w:sz w:val="24"/>
                <w:szCs w:val="24"/>
              </w:rPr>
            </w:pPr>
            <w:r>
              <w:rPr>
                <w:rFonts w:ascii="Times New Roman" w:hAnsi="Times New Roman" w:cs="Times New Roman"/>
                <w:sz w:val="24"/>
                <w:szCs w:val="24"/>
              </w:rPr>
              <w:t>Gross Area</w:t>
            </w:r>
          </w:p>
        </w:tc>
        <w:tc>
          <w:tcPr>
            <w:tcW w:w="1558" w:type="dxa"/>
          </w:tcPr>
          <w:p w:rsidR="00F90264" w:rsidRDefault="00643A09" w:rsidP="00ED1392">
            <w:pPr>
              <w:spacing w:before="240"/>
              <w:rPr>
                <w:rFonts w:ascii="Times New Roman" w:hAnsi="Times New Roman" w:cs="Times New Roman"/>
                <w:sz w:val="24"/>
                <w:szCs w:val="24"/>
              </w:rPr>
            </w:pPr>
            <w:r w:rsidRPr="00221147">
              <w:rPr>
                <w:rFonts w:ascii="Times New Roman" w:hAnsi="Times New Roman" w:cs="Times New Roman"/>
                <w:sz w:val="24"/>
                <w:szCs w:val="24"/>
              </w:rPr>
              <w:t>7.7236</w:t>
            </w:r>
            <w:r>
              <w:rPr>
                <w:rFonts w:ascii="Times New Roman" w:hAnsi="Times New Roman" w:cs="Times New Roman"/>
                <w:sz w:val="24"/>
                <w:szCs w:val="24"/>
              </w:rPr>
              <w:t>9</w:t>
            </w:r>
            <w:r w:rsidRPr="00221147">
              <w:rPr>
                <w:rFonts w:ascii="Times New Roman" w:hAnsi="Times New Roman" w:cs="Times New Roman"/>
                <w:sz w:val="24"/>
                <w:szCs w:val="24"/>
              </w:rPr>
              <w:t>e-08</w:t>
            </w:r>
          </w:p>
        </w:tc>
        <w:tc>
          <w:tcPr>
            <w:tcW w:w="1558" w:type="dxa"/>
          </w:tcPr>
          <w:p w:rsidR="00F90264" w:rsidRDefault="00643A09" w:rsidP="00ED1392">
            <w:pPr>
              <w:spacing w:before="240"/>
              <w:rPr>
                <w:rFonts w:ascii="Times New Roman" w:hAnsi="Times New Roman" w:cs="Times New Roman"/>
                <w:sz w:val="24"/>
                <w:szCs w:val="24"/>
              </w:rPr>
            </w:pPr>
            <w:r w:rsidRPr="00221147">
              <w:rPr>
                <w:rFonts w:ascii="Times New Roman" w:hAnsi="Times New Roman" w:cs="Times New Roman"/>
                <w:sz w:val="24"/>
                <w:szCs w:val="24"/>
              </w:rPr>
              <w:t>5.00</w:t>
            </w:r>
            <w:r>
              <w:rPr>
                <w:rFonts w:ascii="Times New Roman" w:hAnsi="Times New Roman" w:cs="Times New Roman"/>
                <w:sz w:val="24"/>
                <w:szCs w:val="24"/>
              </w:rPr>
              <w:t>0</w:t>
            </w:r>
            <w:r w:rsidRPr="00221147">
              <w:rPr>
                <w:rFonts w:ascii="Times New Roman" w:hAnsi="Times New Roman" w:cs="Times New Roman"/>
                <w:sz w:val="24"/>
                <w:szCs w:val="24"/>
              </w:rPr>
              <w:t>00e-02</w:t>
            </w:r>
          </w:p>
        </w:tc>
        <w:tc>
          <w:tcPr>
            <w:tcW w:w="1558" w:type="dxa"/>
          </w:tcPr>
          <w:p w:rsidR="00F90264" w:rsidRDefault="00643A09" w:rsidP="00ED1392">
            <w:pPr>
              <w:spacing w:before="240"/>
              <w:rPr>
                <w:rFonts w:ascii="Times New Roman" w:hAnsi="Times New Roman" w:cs="Times New Roman"/>
                <w:sz w:val="24"/>
                <w:szCs w:val="24"/>
              </w:rPr>
            </w:pPr>
            <w:r w:rsidRPr="00221147">
              <w:rPr>
                <w:rFonts w:ascii="Times New Roman" w:hAnsi="Times New Roman" w:cs="Times New Roman"/>
                <w:sz w:val="24"/>
                <w:szCs w:val="24"/>
              </w:rPr>
              <w:t>1.00</w:t>
            </w:r>
            <w:r>
              <w:rPr>
                <w:rFonts w:ascii="Times New Roman" w:hAnsi="Times New Roman" w:cs="Times New Roman"/>
                <w:sz w:val="24"/>
                <w:szCs w:val="24"/>
              </w:rPr>
              <w:t>0</w:t>
            </w:r>
            <w:r w:rsidRPr="00221147">
              <w:rPr>
                <w:rFonts w:ascii="Times New Roman" w:hAnsi="Times New Roman" w:cs="Times New Roman"/>
                <w:sz w:val="24"/>
                <w:szCs w:val="24"/>
              </w:rPr>
              <w:t>00e-01</w:t>
            </w:r>
          </w:p>
        </w:tc>
        <w:tc>
          <w:tcPr>
            <w:tcW w:w="1559" w:type="dxa"/>
          </w:tcPr>
          <w:p w:rsidR="00F90264" w:rsidRDefault="00643A09" w:rsidP="00ED1392">
            <w:pPr>
              <w:spacing w:before="240"/>
              <w:rPr>
                <w:rFonts w:ascii="Times New Roman" w:hAnsi="Times New Roman" w:cs="Times New Roman"/>
                <w:sz w:val="24"/>
                <w:szCs w:val="24"/>
              </w:rPr>
            </w:pPr>
            <w:r w:rsidRPr="00221147">
              <w:rPr>
                <w:rFonts w:ascii="Times New Roman" w:hAnsi="Times New Roman" w:cs="Times New Roman"/>
                <w:sz w:val="24"/>
                <w:szCs w:val="24"/>
              </w:rPr>
              <w:t>1.000</w:t>
            </w:r>
            <w:r>
              <w:rPr>
                <w:rFonts w:ascii="Times New Roman" w:hAnsi="Times New Roman" w:cs="Times New Roman"/>
                <w:sz w:val="24"/>
                <w:szCs w:val="24"/>
              </w:rPr>
              <w:t>0</w:t>
            </w:r>
            <w:r w:rsidRPr="00221147">
              <w:rPr>
                <w:rFonts w:ascii="Times New Roman" w:hAnsi="Times New Roman" w:cs="Times New Roman"/>
                <w:sz w:val="24"/>
                <w:szCs w:val="24"/>
              </w:rPr>
              <w:t>0e+00</w:t>
            </w:r>
          </w:p>
        </w:tc>
        <w:tc>
          <w:tcPr>
            <w:tcW w:w="1559" w:type="dxa"/>
          </w:tcPr>
          <w:p w:rsidR="00F90264" w:rsidRDefault="00643A09" w:rsidP="00ED1392">
            <w:pPr>
              <w:spacing w:before="240"/>
              <w:rPr>
                <w:rFonts w:ascii="Times New Roman" w:hAnsi="Times New Roman" w:cs="Times New Roman"/>
                <w:sz w:val="24"/>
                <w:szCs w:val="24"/>
              </w:rPr>
            </w:pPr>
            <w:r w:rsidRPr="00221147">
              <w:rPr>
                <w:rFonts w:ascii="Times New Roman" w:hAnsi="Times New Roman" w:cs="Times New Roman"/>
                <w:sz w:val="24"/>
                <w:szCs w:val="24"/>
              </w:rPr>
              <w:t>4.625</w:t>
            </w:r>
            <w:r>
              <w:rPr>
                <w:rFonts w:ascii="Times New Roman" w:hAnsi="Times New Roman" w:cs="Times New Roman"/>
                <w:sz w:val="24"/>
                <w:szCs w:val="24"/>
              </w:rPr>
              <w:t>0</w:t>
            </w:r>
            <w:r w:rsidRPr="00221147">
              <w:rPr>
                <w:rFonts w:ascii="Times New Roman" w:hAnsi="Times New Roman" w:cs="Times New Roman"/>
                <w:sz w:val="24"/>
                <w:szCs w:val="24"/>
              </w:rPr>
              <w:t>0e+05</w:t>
            </w:r>
          </w:p>
        </w:tc>
      </w:tr>
    </w:tbl>
    <w:p w:rsidR="003F6851" w:rsidRDefault="003F6851" w:rsidP="00221147">
      <w:pPr>
        <w:ind w:firstLine="720"/>
        <w:rPr>
          <w:rFonts w:ascii="Times New Roman" w:hAnsi="Times New Roman" w:cs="Times New Roman"/>
          <w:sz w:val="24"/>
          <w:szCs w:val="24"/>
        </w:rPr>
      </w:pPr>
    </w:p>
    <w:p w:rsidR="003850C4" w:rsidRPr="00A32D53" w:rsidRDefault="003850C4" w:rsidP="00A32D53">
      <w:pPr>
        <w:jc w:val="center"/>
        <w:rPr>
          <w:rFonts w:ascii="Times New Roman" w:hAnsi="Times New Roman" w:cs="Times New Roman"/>
          <w:sz w:val="24"/>
          <w:szCs w:val="24"/>
        </w:rPr>
      </w:pPr>
      <w:r w:rsidRPr="00A32D53">
        <w:rPr>
          <w:rFonts w:ascii="Times New Roman" w:hAnsi="Times New Roman" w:cs="Times New Roman"/>
          <w:noProof/>
          <w:sz w:val="24"/>
          <w:szCs w:val="24"/>
        </w:rPr>
        <w:drawing>
          <wp:inline distT="0" distB="0" distL="0" distR="0" wp14:anchorId="0ED48E0B" wp14:editId="0B59EDFA">
            <wp:extent cx="5132717" cy="2274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565" cy="2277999"/>
                    </a:xfrm>
                    <a:prstGeom prst="rect">
                      <a:avLst/>
                    </a:prstGeom>
                  </pic:spPr>
                </pic:pic>
              </a:graphicData>
            </a:graphic>
          </wp:inline>
        </w:drawing>
      </w:r>
    </w:p>
    <w:p w:rsidR="003F6851" w:rsidRPr="0025518A" w:rsidRDefault="003850C4" w:rsidP="00A32D53">
      <w:pPr>
        <w:rPr>
          <w:rFonts w:ascii="Times New Roman" w:hAnsi="Times New Roman" w:cs="Times New Roman"/>
          <w:sz w:val="20"/>
          <w:szCs w:val="20"/>
        </w:rPr>
      </w:pPr>
      <w:r w:rsidRPr="0025518A">
        <w:rPr>
          <w:rFonts w:ascii="Times New Roman" w:hAnsi="Times New Roman" w:cs="Times New Roman"/>
          <w:sz w:val="20"/>
          <w:szCs w:val="20"/>
        </w:rPr>
        <w:t xml:space="preserve">Figure </w:t>
      </w:r>
      <w:r w:rsidR="005B4F12" w:rsidRPr="0025518A">
        <w:rPr>
          <w:rFonts w:ascii="Times New Roman" w:hAnsi="Times New Roman" w:cs="Times New Roman"/>
          <w:sz w:val="20"/>
          <w:szCs w:val="20"/>
        </w:rPr>
        <w:t>1</w:t>
      </w:r>
      <w:r w:rsidRPr="0025518A">
        <w:rPr>
          <w:rFonts w:ascii="Times New Roman" w:hAnsi="Times New Roman" w:cs="Times New Roman"/>
          <w:sz w:val="20"/>
          <w:szCs w:val="20"/>
        </w:rPr>
        <w:t>: Histograms of the natural logarithm of infested and gross are</w:t>
      </w:r>
      <w:r w:rsidRPr="0025518A">
        <w:rPr>
          <w:rFonts w:ascii="Times New Roman" w:hAnsi="Times New Roman" w:cs="Times New Roman"/>
          <w:sz w:val="20"/>
          <w:szCs w:val="20"/>
        </w:rPr>
        <w:t>a</w:t>
      </w:r>
      <w:r w:rsidR="005B4F12" w:rsidRPr="0025518A">
        <w:rPr>
          <w:rFonts w:ascii="Times New Roman" w:hAnsi="Times New Roman" w:cs="Times New Roman"/>
          <w:sz w:val="20"/>
          <w:szCs w:val="20"/>
        </w:rPr>
        <w:t xml:space="preserve"> after quality assurance 1 and 2. Note the </w:t>
      </w:r>
      <w:r w:rsidR="00A32D53" w:rsidRPr="0025518A">
        <w:rPr>
          <w:rFonts w:ascii="Times New Roman" w:hAnsi="Times New Roman" w:cs="Times New Roman"/>
          <w:sz w:val="20"/>
          <w:szCs w:val="20"/>
        </w:rPr>
        <w:t>positive skew.</w:t>
      </w:r>
    </w:p>
    <w:p w:rsidR="009838B4" w:rsidRPr="004D71E8" w:rsidRDefault="00A32D53" w:rsidP="00C03E98">
      <w:pPr>
        <w:spacing w:before="240"/>
        <w:ind w:left="360" w:firstLine="360"/>
        <w:rPr>
          <w:rFonts w:ascii="Times New Roman" w:hAnsi="Times New Roman" w:cs="Times New Roman"/>
          <w:sz w:val="24"/>
          <w:szCs w:val="24"/>
        </w:rPr>
      </w:pPr>
      <w:r w:rsidRPr="004D71E8">
        <w:rPr>
          <w:rFonts w:ascii="Times New Roman" w:hAnsi="Times New Roman" w:cs="Times New Roman"/>
          <w:sz w:val="24"/>
          <w:szCs w:val="24"/>
        </w:rPr>
        <w:lastRenderedPageBreak/>
        <w:t>W</w:t>
      </w:r>
      <w:r w:rsidR="00670370" w:rsidRPr="004D71E8">
        <w:rPr>
          <w:rFonts w:ascii="Times New Roman" w:hAnsi="Times New Roman" w:cs="Times New Roman"/>
          <w:sz w:val="24"/>
          <w:szCs w:val="24"/>
        </w:rPr>
        <w:t>e have been interpreting infested area and gross area as visual estimates that reporters are making on the ground. It is unlikely that a reporter can assess an area greater than</w:t>
      </w:r>
      <w:r w:rsidR="00026FC5" w:rsidRPr="004D71E8">
        <w:rPr>
          <w:rFonts w:ascii="Times New Roman" w:hAnsi="Times New Roman" w:cs="Times New Roman"/>
          <w:sz w:val="24"/>
          <w:szCs w:val="24"/>
        </w:rPr>
        <w:t xml:space="preserve"> about</w:t>
      </w:r>
      <w:r w:rsidR="00670370" w:rsidRPr="004D71E8">
        <w:rPr>
          <w:rFonts w:ascii="Times New Roman" w:hAnsi="Times New Roman" w:cs="Times New Roman"/>
          <w:sz w:val="24"/>
          <w:szCs w:val="24"/>
        </w:rPr>
        <w:t xml:space="preserve"> one acre in this way. Areas up to about 20 acres may be </w:t>
      </w:r>
      <w:r w:rsidR="00026FC5" w:rsidRPr="004D71E8">
        <w:rPr>
          <w:rFonts w:ascii="Times New Roman" w:hAnsi="Times New Roman" w:cs="Times New Roman"/>
          <w:sz w:val="24"/>
          <w:szCs w:val="24"/>
        </w:rPr>
        <w:t xml:space="preserve">calculated </w:t>
      </w:r>
      <w:r w:rsidR="00670370" w:rsidRPr="004D71E8">
        <w:rPr>
          <w:rFonts w:ascii="Times New Roman" w:hAnsi="Times New Roman" w:cs="Times New Roman"/>
          <w:sz w:val="24"/>
          <w:szCs w:val="24"/>
        </w:rPr>
        <w:t>from surveys or aggreg</w:t>
      </w:r>
      <w:r w:rsidR="00026FC5" w:rsidRPr="004D71E8">
        <w:rPr>
          <w:rFonts w:ascii="Times New Roman" w:hAnsi="Times New Roman" w:cs="Times New Roman"/>
          <w:sz w:val="24"/>
          <w:szCs w:val="24"/>
        </w:rPr>
        <w:t xml:space="preserve">ated from finer-scale estimates. However, </w:t>
      </w:r>
      <w:r w:rsidR="00E04299" w:rsidRPr="004D71E8">
        <w:rPr>
          <w:rFonts w:ascii="Times New Roman" w:hAnsi="Times New Roman" w:cs="Times New Roman"/>
          <w:sz w:val="24"/>
          <w:szCs w:val="24"/>
        </w:rPr>
        <w:t>18869 (9.</w:t>
      </w:r>
      <w:r w:rsidR="00643A09" w:rsidRPr="004D71E8">
        <w:rPr>
          <w:rFonts w:ascii="Times New Roman" w:hAnsi="Times New Roman" w:cs="Times New Roman"/>
          <w:sz w:val="24"/>
          <w:szCs w:val="24"/>
        </w:rPr>
        <w:t>5</w:t>
      </w:r>
      <w:r w:rsidR="00E04299" w:rsidRPr="004D71E8">
        <w:rPr>
          <w:rFonts w:ascii="Times New Roman" w:hAnsi="Times New Roman" w:cs="Times New Roman"/>
          <w:sz w:val="24"/>
          <w:szCs w:val="24"/>
        </w:rPr>
        <w:t>%)</w:t>
      </w:r>
      <w:r w:rsidR="003850C4" w:rsidRPr="004D71E8">
        <w:rPr>
          <w:rFonts w:ascii="Times New Roman" w:hAnsi="Times New Roman" w:cs="Times New Roman"/>
          <w:sz w:val="24"/>
          <w:szCs w:val="24"/>
        </w:rPr>
        <w:t xml:space="preserve"> </w:t>
      </w:r>
      <w:r w:rsidR="00026FC5" w:rsidRPr="004D71E8">
        <w:rPr>
          <w:rFonts w:ascii="Times New Roman" w:hAnsi="Times New Roman" w:cs="Times New Roman"/>
          <w:sz w:val="24"/>
          <w:szCs w:val="24"/>
        </w:rPr>
        <w:t xml:space="preserve">records exceed 20 acres. Our best guess is that these are from aerial surveys or calculated from classified images, </w:t>
      </w:r>
      <w:r w:rsidR="00FF0562">
        <w:rPr>
          <w:rFonts w:ascii="Times New Roman" w:hAnsi="Times New Roman" w:cs="Times New Roman"/>
          <w:sz w:val="24"/>
          <w:szCs w:val="24"/>
        </w:rPr>
        <w:t>m</w:t>
      </w:r>
      <w:r w:rsidR="00026FC5" w:rsidRPr="004D71E8">
        <w:rPr>
          <w:rFonts w:ascii="Times New Roman" w:hAnsi="Times New Roman" w:cs="Times New Roman"/>
          <w:sz w:val="24"/>
          <w:szCs w:val="24"/>
        </w:rPr>
        <w:t>ethod</w:t>
      </w:r>
      <w:r w:rsidR="00FF0562">
        <w:rPr>
          <w:rFonts w:ascii="Times New Roman" w:hAnsi="Times New Roman" w:cs="Times New Roman"/>
          <w:sz w:val="24"/>
          <w:szCs w:val="24"/>
        </w:rPr>
        <w:t>s</w:t>
      </w:r>
      <w:r w:rsidR="00026FC5" w:rsidRPr="004D71E8">
        <w:rPr>
          <w:rFonts w:ascii="Times New Roman" w:hAnsi="Times New Roman" w:cs="Times New Roman"/>
          <w:sz w:val="24"/>
          <w:szCs w:val="24"/>
        </w:rPr>
        <w:t xml:space="preserve"> that </w:t>
      </w:r>
      <w:r w:rsidR="00FF0562">
        <w:rPr>
          <w:rFonts w:ascii="Times New Roman" w:hAnsi="Times New Roman" w:cs="Times New Roman"/>
          <w:sz w:val="24"/>
          <w:szCs w:val="24"/>
        </w:rPr>
        <w:t>are</w:t>
      </w:r>
      <w:r w:rsidR="00026FC5" w:rsidRPr="004D71E8">
        <w:rPr>
          <w:rFonts w:ascii="Times New Roman" w:hAnsi="Times New Roman" w:cs="Times New Roman"/>
          <w:sz w:val="24"/>
          <w:szCs w:val="24"/>
        </w:rPr>
        <w:t xml:space="preserve"> very different from what is described in </w:t>
      </w:r>
      <w:r w:rsidR="003B0F47">
        <w:rPr>
          <w:rFonts w:ascii="Times New Roman" w:hAnsi="Times New Roman" w:cs="Times New Roman"/>
          <w:sz w:val="24"/>
          <w:szCs w:val="24"/>
        </w:rPr>
        <w:t xml:space="preserve">the </w:t>
      </w:r>
      <w:proofErr w:type="spellStart"/>
      <w:r w:rsidR="003B0F47">
        <w:rPr>
          <w:rFonts w:ascii="Times New Roman" w:hAnsi="Times New Roman" w:cs="Times New Roman"/>
          <w:sz w:val="24"/>
          <w:szCs w:val="24"/>
        </w:rPr>
        <w:t>EDDMapS</w:t>
      </w:r>
      <w:proofErr w:type="spellEnd"/>
      <w:r w:rsidR="003B0F47">
        <w:rPr>
          <w:rFonts w:ascii="Times New Roman" w:hAnsi="Times New Roman" w:cs="Times New Roman"/>
          <w:sz w:val="24"/>
          <w:szCs w:val="24"/>
        </w:rPr>
        <w:t xml:space="preserve"> Training Handbook </w:t>
      </w:r>
      <w:r w:rsidR="003B0F47" w:rsidRPr="003B0F47">
        <w:rPr>
          <w:rFonts w:ascii="Times New Roman" w:hAnsi="Times New Roman" w:cs="Times New Roman"/>
          <w:sz w:val="24"/>
          <w:szCs w:val="24"/>
        </w:rPr>
        <w:t>(</w:t>
      </w:r>
      <w:hyperlink r:id="rId7" w:history="1">
        <w:r w:rsidR="003B0F47" w:rsidRPr="003B0F47">
          <w:rPr>
            <w:rStyle w:val="Hyperlink"/>
            <w:rFonts w:ascii="Times New Roman" w:hAnsi="Times New Roman" w:cs="Times New Roman"/>
            <w:sz w:val="24"/>
            <w:szCs w:val="24"/>
          </w:rPr>
          <w:t>https://www.eddmaps.org/training/EDDmapS.pdf</w:t>
        </w:r>
      </w:hyperlink>
      <w:r w:rsidR="003B0F47" w:rsidRPr="003B0F47">
        <w:rPr>
          <w:rFonts w:ascii="Times New Roman" w:hAnsi="Times New Roman" w:cs="Times New Roman"/>
          <w:sz w:val="24"/>
          <w:szCs w:val="24"/>
        </w:rPr>
        <w:t>)</w:t>
      </w:r>
      <w:r w:rsidR="00026FC5" w:rsidRPr="003B0F47">
        <w:rPr>
          <w:rFonts w:ascii="Times New Roman" w:hAnsi="Times New Roman" w:cs="Times New Roman"/>
          <w:sz w:val="24"/>
          <w:szCs w:val="24"/>
        </w:rPr>
        <w:t>.</w:t>
      </w:r>
      <w:r w:rsidR="004C2E32" w:rsidRPr="004D71E8">
        <w:rPr>
          <w:rFonts w:ascii="Times New Roman" w:hAnsi="Times New Roman" w:cs="Times New Roman"/>
          <w:sz w:val="24"/>
          <w:szCs w:val="24"/>
        </w:rPr>
        <w:t xml:space="preserve"> Another possible explanation is the entry of incorrect units (i.e. 1000 square feet </w:t>
      </w:r>
      <w:r w:rsidR="00FF0562">
        <w:rPr>
          <w:rFonts w:ascii="Times New Roman" w:hAnsi="Times New Roman" w:cs="Times New Roman"/>
          <w:sz w:val="24"/>
          <w:szCs w:val="24"/>
        </w:rPr>
        <w:t>entered as</w:t>
      </w:r>
      <w:r w:rsidR="004C2E32" w:rsidRPr="004D71E8">
        <w:rPr>
          <w:rFonts w:ascii="Times New Roman" w:hAnsi="Times New Roman" w:cs="Times New Roman"/>
          <w:sz w:val="24"/>
          <w:szCs w:val="24"/>
        </w:rPr>
        <w:t xml:space="preserve"> 1000 acres).</w:t>
      </w:r>
      <w:r w:rsidR="007C1D10">
        <w:rPr>
          <w:rFonts w:ascii="Times New Roman" w:hAnsi="Times New Roman" w:cs="Times New Roman"/>
          <w:sz w:val="24"/>
          <w:szCs w:val="24"/>
        </w:rPr>
        <w:t xml:space="preserve"> Most of these observations have “Acres” listed in the infested area units field.</w:t>
      </w:r>
      <w:r w:rsidR="00FF0562" w:rsidRPr="004D71E8">
        <w:rPr>
          <w:rFonts w:ascii="Times New Roman" w:hAnsi="Times New Roman" w:cs="Times New Roman"/>
          <w:sz w:val="24"/>
          <w:szCs w:val="24"/>
        </w:rPr>
        <w:t xml:space="preserve"> </w:t>
      </w:r>
      <w:r w:rsidR="00FF0562">
        <w:rPr>
          <w:rFonts w:ascii="Times New Roman" w:hAnsi="Times New Roman" w:cs="Times New Roman"/>
          <w:sz w:val="24"/>
          <w:szCs w:val="24"/>
        </w:rPr>
        <w:t xml:space="preserve">Regardless, the extremely large values </w:t>
      </w:r>
      <w:r w:rsidR="00FF0562" w:rsidRPr="004D71E8">
        <w:rPr>
          <w:rFonts w:ascii="Times New Roman" w:hAnsi="Times New Roman" w:cs="Times New Roman"/>
          <w:sz w:val="24"/>
          <w:szCs w:val="24"/>
        </w:rPr>
        <w:t>are likely incompatible</w:t>
      </w:r>
      <w:r w:rsidR="00FF0562">
        <w:rPr>
          <w:rFonts w:ascii="Times New Roman" w:hAnsi="Times New Roman" w:cs="Times New Roman"/>
          <w:sz w:val="24"/>
          <w:szCs w:val="24"/>
        </w:rPr>
        <w:t xml:space="preserve"> with the rest of the data</w:t>
      </w:r>
      <w:r w:rsidR="00FF0562" w:rsidRPr="004D71E8">
        <w:rPr>
          <w:rFonts w:ascii="Times New Roman" w:hAnsi="Times New Roman" w:cs="Times New Roman"/>
          <w:sz w:val="24"/>
          <w:szCs w:val="24"/>
        </w:rPr>
        <w:t>, and as such data cleaning is necessary.</w:t>
      </w:r>
    </w:p>
    <w:p w:rsidR="00670370" w:rsidRPr="00A32D53" w:rsidRDefault="00EC6BF3" w:rsidP="00A32D53">
      <w:pPr>
        <w:pStyle w:val="ListParagraph"/>
        <w:numPr>
          <w:ilvl w:val="0"/>
          <w:numId w:val="3"/>
        </w:numPr>
        <w:rPr>
          <w:rFonts w:ascii="Times New Roman" w:hAnsi="Times New Roman" w:cs="Times New Roman"/>
          <w:sz w:val="24"/>
          <w:szCs w:val="24"/>
        </w:rPr>
      </w:pPr>
      <w:r w:rsidRPr="00A32D53">
        <w:rPr>
          <w:rFonts w:ascii="Times New Roman" w:hAnsi="Times New Roman" w:cs="Times New Roman"/>
          <w:sz w:val="24"/>
          <w:szCs w:val="24"/>
        </w:rPr>
        <w:t xml:space="preserve">96 </w:t>
      </w:r>
      <w:r w:rsidR="00670370" w:rsidRPr="00A32D53">
        <w:rPr>
          <w:rFonts w:ascii="Times New Roman" w:hAnsi="Times New Roman" w:cs="Times New Roman"/>
          <w:sz w:val="24"/>
          <w:szCs w:val="24"/>
        </w:rPr>
        <w:t xml:space="preserve">% of the records where gross area </w:t>
      </w:r>
      <w:r w:rsidR="009838B4">
        <w:rPr>
          <w:rFonts w:ascii="Times New Roman" w:hAnsi="Times New Roman" w:cs="Times New Roman"/>
          <w:sz w:val="24"/>
          <w:szCs w:val="24"/>
        </w:rPr>
        <w:t>&gt;</w:t>
      </w:r>
      <w:r w:rsidR="00670370" w:rsidRPr="00A32D53">
        <w:rPr>
          <w:rFonts w:ascii="Times New Roman" w:hAnsi="Times New Roman" w:cs="Times New Roman"/>
          <w:sz w:val="24"/>
          <w:szCs w:val="24"/>
        </w:rPr>
        <w:t xml:space="preserve"> 100 acres are contributed by one reporter:</w:t>
      </w:r>
    </w:p>
    <w:p w:rsidR="0025518A" w:rsidRDefault="00670370" w:rsidP="0025518A">
      <w:pPr>
        <w:pStyle w:val="ListParagraph"/>
        <w:numPr>
          <w:ilvl w:val="0"/>
          <w:numId w:val="13"/>
        </w:numPr>
        <w:rPr>
          <w:rFonts w:ascii="Times New Roman" w:hAnsi="Times New Roman" w:cs="Times New Roman"/>
          <w:sz w:val="24"/>
          <w:szCs w:val="24"/>
        </w:rPr>
      </w:pPr>
      <w:r w:rsidRPr="00682AE2">
        <w:rPr>
          <w:rFonts w:ascii="Times New Roman" w:hAnsi="Times New Roman" w:cs="Times New Roman"/>
          <w:sz w:val="24"/>
          <w:szCs w:val="24"/>
        </w:rPr>
        <w:t xml:space="preserve">First name: US Army Corps of Engineers, Last name: </w:t>
      </w:r>
      <w:proofErr w:type="spellStart"/>
      <w:r w:rsidRPr="00682AE2">
        <w:rPr>
          <w:rFonts w:ascii="Times New Roman" w:hAnsi="Times New Roman" w:cs="Times New Roman"/>
          <w:sz w:val="24"/>
          <w:szCs w:val="24"/>
        </w:rPr>
        <w:t>O</w:t>
      </w:r>
      <w:r w:rsidR="006A0C69" w:rsidRPr="00682AE2">
        <w:rPr>
          <w:rFonts w:ascii="Times New Roman" w:hAnsi="Times New Roman" w:cs="Times New Roman"/>
          <w:sz w:val="24"/>
          <w:szCs w:val="24"/>
        </w:rPr>
        <w:t>mbil</w:t>
      </w:r>
      <w:proofErr w:type="spellEnd"/>
      <w:r w:rsidR="006A0C69" w:rsidRPr="00682AE2">
        <w:rPr>
          <w:rFonts w:ascii="Times New Roman" w:hAnsi="Times New Roman" w:cs="Times New Roman"/>
          <w:sz w:val="24"/>
          <w:szCs w:val="24"/>
        </w:rPr>
        <w:t xml:space="preserve"> Database</w:t>
      </w:r>
      <w:r w:rsidR="0025518A" w:rsidRPr="0025518A">
        <w:rPr>
          <w:rFonts w:ascii="Times New Roman" w:hAnsi="Times New Roman" w:cs="Times New Roman"/>
          <w:sz w:val="24"/>
          <w:szCs w:val="24"/>
        </w:rPr>
        <w:t xml:space="preserve"> </w:t>
      </w:r>
    </w:p>
    <w:p w:rsidR="00EC6BF3" w:rsidRPr="0025518A" w:rsidRDefault="0025518A" w:rsidP="0025518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 Army Corps consistently reports large values, with a minimum value much larger than most of observations made by other reporters. The regularity of the infested area values is unusual. Perhaps the reporters are estimating coverage within large natural areas? Nonetheless, the data given by this reporter cannot be considered the same kind of data given by other reporters.</w:t>
      </w:r>
    </w:p>
    <w:p w:rsidR="00A818E8" w:rsidRDefault="00A818E8" w:rsidP="00A818E8">
      <w:pPr>
        <w:pStyle w:val="ListParagraph"/>
        <w:rPr>
          <w:rFonts w:ascii="Times New Roman" w:hAnsi="Times New Roman" w:cs="Times New Roman"/>
          <w:sz w:val="24"/>
          <w:szCs w:val="24"/>
        </w:rPr>
      </w:pPr>
    </w:p>
    <w:p w:rsidR="00A818E8" w:rsidRPr="0025518A" w:rsidRDefault="00A818E8" w:rsidP="00A818E8">
      <w:pPr>
        <w:rPr>
          <w:rFonts w:ascii="Times New Roman" w:hAnsi="Times New Roman" w:cs="Times New Roman"/>
          <w:sz w:val="20"/>
          <w:szCs w:val="20"/>
        </w:rPr>
      </w:pPr>
      <w:r w:rsidRPr="0025518A">
        <w:rPr>
          <w:rFonts w:ascii="Times New Roman" w:hAnsi="Times New Roman" w:cs="Times New Roman"/>
          <w:sz w:val="20"/>
          <w:szCs w:val="20"/>
        </w:rPr>
        <w:t xml:space="preserve">Table </w:t>
      </w:r>
      <w:r w:rsidR="009838B4" w:rsidRPr="0025518A">
        <w:rPr>
          <w:rFonts w:ascii="Times New Roman" w:hAnsi="Times New Roman" w:cs="Times New Roman"/>
          <w:sz w:val="20"/>
          <w:szCs w:val="20"/>
        </w:rPr>
        <w:t>3</w:t>
      </w:r>
      <w:r w:rsidRPr="0025518A">
        <w:rPr>
          <w:rFonts w:ascii="Times New Roman" w:hAnsi="Times New Roman" w:cs="Times New Roman"/>
          <w:sz w:val="20"/>
          <w:szCs w:val="20"/>
        </w:rPr>
        <w:t xml:space="preserve">: </w:t>
      </w:r>
      <w:r w:rsidR="006659C6">
        <w:rPr>
          <w:rFonts w:ascii="Times New Roman" w:hAnsi="Times New Roman" w:cs="Times New Roman"/>
          <w:sz w:val="20"/>
          <w:szCs w:val="20"/>
        </w:rPr>
        <w:t>Percentiles of</w:t>
      </w:r>
      <w:r w:rsidRPr="0025518A">
        <w:rPr>
          <w:rFonts w:ascii="Times New Roman" w:hAnsi="Times New Roman" w:cs="Times New Roman"/>
          <w:sz w:val="20"/>
          <w:szCs w:val="20"/>
        </w:rPr>
        <w:t xml:space="preserve"> </w:t>
      </w:r>
      <w:r w:rsidR="006659C6">
        <w:rPr>
          <w:rFonts w:ascii="Times New Roman" w:hAnsi="Times New Roman" w:cs="Times New Roman"/>
          <w:sz w:val="20"/>
          <w:szCs w:val="20"/>
        </w:rPr>
        <w:t>infested and gross area</w:t>
      </w:r>
      <w:r w:rsidRPr="0025518A">
        <w:rPr>
          <w:rFonts w:ascii="Times New Roman" w:hAnsi="Times New Roman" w:cs="Times New Roman"/>
          <w:sz w:val="20"/>
          <w:szCs w:val="20"/>
        </w:rPr>
        <w:t xml:space="preserve"> data for US Army Corps observations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82AE2" w:rsidTr="00A818E8">
        <w:tc>
          <w:tcPr>
            <w:tcW w:w="1558" w:type="dxa"/>
            <w:shd w:val="clear" w:color="auto" w:fill="E7E6E6" w:themeFill="background2"/>
          </w:tcPr>
          <w:p w:rsidR="00682AE2" w:rsidRDefault="00682AE2" w:rsidP="003B0F47">
            <w:pPr>
              <w:spacing w:before="100"/>
              <w:rPr>
                <w:rFonts w:ascii="Times New Roman" w:hAnsi="Times New Roman" w:cs="Times New Roman"/>
                <w:sz w:val="24"/>
                <w:szCs w:val="24"/>
              </w:rPr>
            </w:pPr>
            <w:r>
              <w:rPr>
                <w:rFonts w:ascii="Times New Roman" w:hAnsi="Times New Roman" w:cs="Times New Roman"/>
                <w:sz w:val="24"/>
                <w:szCs w:val="24"/>
              </w:rPr>
              <w:t>Percentile</w:t>
            </w:r>
          </w:p>
        </w:tc>
        <w:tc>
          <w:tcPr>
            <w:tcW w:w="1558" w:type="dxa"/>
            <w:shd w:val="clear" w:color="auto" w:fill="E7E6E6" w:themeFill="background2"/>
          </w:tcPr>
          <w:p w:rsidR="00682AE2" w:rsidRDefault="00682AE2" w:rsidP="003B0F47">
            <w:pPr>
              <w:spacing w:before="100"/>
              <w:jc w:val="center"/>
              <w:rPr>
                <w:rFonts w:ascii="Times New Roman" w:hAnsi="Times New Roman" w:cs="Times New Roman"/>
                <w:sz w:val="24"/>
                <w:szCs w:val="24"/>
              </w:rPr>
            </w:pPr>
            <w:r>
              <w:rPr>
                <w:rFonts w:ascii="Times New Roman" w:hAnsi="Times New Roman" w:cs="Times New Roman"/>
                <w:sz w:val="24"/>
                <w:szCs w:val="24"/>
              </w:rPr>
              <w:t>0%</w:t>
            </w:r>
          </w:p>
        </w:tc>
        <w:tc>
          <w:tcPr>
            <w:tcW w:w="1558" w:type="dxa"/>
            <w:shd w:val="clear" w:color="auto" w:fill="E7E6E6" w:themeFill="background2"/>
          </w:tcPr>
          <w:p w:rsidR="00682AE2" w:rsidRDefault="00682AE2" w:rsidP="003B0F47">
            <w:pPr>
              <w:spacing w:before="100"/>
              <w:jc w:val="center"/>
              <w:rPr>
                <w:rFonts w:ascii="Times New Roman" w:hAnsi="Times New Roman" w:cs="Times New Roman"/>
                <w:sz w:val="24"/>
                <w:szCs w:val="24"/>
              </w:rPr>
            </w:pPr>
            <w:r>
              <w:rPr>
                <w:rFonts w:ascii="Times New Roman" w:hAnsi="Times New Roman" w:cs="Times New Roman"/>
                <w:sz w:val="24"/>
                <w:szCs w:val="24"/>
              </w:rPr>
              <w:t>25%</w:t>
            </w:r>
          </w:p>
        </w:tc>
        <w:tc>
          <w:tcPr>
            <w:tcW w:w="1558" w:type="dxa"/>
            <w:shd w:val="clear" w:color="auto" w:fill="E7E6E6" w:themeFill="background2"/>
          </w:tcPr>
          <w:p w:rsidR="00682AE2" w:rsidRDefault="00682AE2" w:rsidP="003B0F47">
            <w:pPr>
              <w:spacing w:before="100"/>
              <w:jc w:val="center"/>
              <w:rPr>
                <w:rFonts w:ascii="Times New Roman" w:hAnsi="Times New Roman" w:cs="Times New Roman"/>
                <w:sz w:val="24"/>
                <w:szCs w:val="24"/>
              </w:rPr>
            </w:pPr>
            <w:r>
              <w:rPr>
                <w:rFonts w:ascii="Times New Roman" w:hAnsi="Times New Roman" w:cs="Times New Roman"/>
                <w:sz w:val="24"/>
                <w:szCs w:val="24"/>
              </w:rPr>
              <w:t>50%</w:t>
            </w:r>
          </w:p>
        </w:tc>
        <w:tc>
          <w:tcPr>
            <w:tcW w:w="1559" w:type="dxa"/>
            <w:shd w:val="clear" w:color="auto" w:fill="E7E6E6" w:themeFill="background2"/>
          </w:tcPr>
          <w:p w:rsidR="00682AE2" w:rsidRDefault="00682AE2" w:rsidP="003B0F47">
            <w:pPr>
              <w:spacing w:before="100"/>
              <w:jc w:val="center"/>
              <w:rPr>
                <w:rFonts w:ascii="Times New Roman" w:hAnsi="Times New Roman" w:cs="Times New Roman"/>
                <w:sz w:val="24"/>
                <w:szCs w:val="24"/>
              </w:rPr>
            </w:pPr>
            <w:r>
              <w:rPr>
                <w:rFonts w:ascii="Times New Roman" w:hAnsi="Times New Roman" w:cs="Times New Roman"/>
                <w:sz w:val="24"/>
                <w:szCs w:val="24"/>
              </w:rPr>
              <w:t>75%</w:t>
            </w:r>
          </w:p>
        </w:tc>
        <w:tc>
          <w:tcPr>
            <w:tcW w:w="1559" w:type="dxa"/>
            <w:shd w:val="clear" w:color="auto" w:fill="E7E6E6" w:themeFill="background2"/>
          </w:tcPr>
          <w:p w:rsidR="00682AE2" w:rsidRDefault="00682AE2" w:rsidP="003B0F47">
            <w:pPr>
              <w:spacing w:before="100"/>
              <w:jc w:val="center"/>
              <w:rPr>
                <w:rFonts w:ascii="Times New Roman" w:hAnsi="Times New Roman" w:cs="Times New Roman"/>
                <w:sz w:val="24"/>
                <w:szCs w:val="24"/>
              </w:rPr>
            </w:pPr>
            <w:r>
              <w:rPr>
                <w:rFonts w:ascii="Times New Roman" w:hAnsi="Times New Roman" w:cs="Times New Roman"/>
                <w:sz w:val="24"/>
                <w:szCs w:val="24"/>
              </w:rPr>
              <w:t>100%</w:t>
            </w:r>
          </w:p>
        </w:tc>
      </w:tr>
      <w:tr w:rsidR="00682AE2" w:rsidTr="00682AE2">
        <w:tc>
          <w:tcPr>
            <w:tcW w:w="1558" w:type="dxa"/>
          </w:tcPr>
          <w:p w:rsidR="00682AE2" w:rsidRDefault="00682AE2" w:rsidP="003B0F47">
            <w:pPr>
              <w:spacing w:before="100"/>
              <w:rPr>
                <w:rFonts w:ascii="Times New Roman" w:hAnsi="Times New Roman" w:cs="Times New Roman"/>
                <w:sz w:val="24"/>
                <w:szCs w:val="24"/>
              </w:rPr>
            </w:pPr>
            <w:r>
              <w:rPr>
                <w:rFonts w:ascii="Times New Roman" w:hAnsi="Times New Roman" w:cs="Times New Roman"/>
                <w:sz w:val="24"/>
                <w:szCs w:val="24"/>
              </w:rPr>
              <w:t>Infested Area</w:t>
            </w:r>
          </w:p>
        </w:tc>
        <w:tc>
          <w:tcPr>
            <w:tcW w:w="1558"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10</w:t>
            </w:r>
          </w:p>
        </w:tc>
        <w:tc>
          <w:tcPr>
            <w:tcW w:w="1558"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100</w:t>
            </w:r>
          </w:p>
        </w:tc>
        <w:tc>
          <w:tcPr>
            <w:tcW w:w="1559"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650</w:t>
            </w:r>
          </w:p>
        </w:tc>
        <w:tc>
          <w:tcPr>
            <w:tcW w:w="1559"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180000</w:t>
            </w:r>
          </w:p>
        </w:tc>
      </w:tr>
      <w:tr w:rsidR="00682AE2" w:rsidTr="00682AE2">
        <w:trPr>
          <w:trHeight w:val="98"/>
        </w:trPr>
        <w:tc>
          <w:tcPr>
            <w:tcW w:w="1558" w:type="dxa"/>
          </w:tcPr>
          <w:p w:rsidR="00682AE2" w:rsidRDefault="00682AE2" w:rsidP="003B0F47">
            <w:pPr>
              <w:spacing w:before="100"/>
              <w:rPr>
                <w:rFonts w:ascii="Times New Roman" w:hAnsi="Times New Roman" w:cs="Times New Roman"/>
                <w:sz w:val="24"/>
                <w:szCs w:val="24"/>
              </w:rPr>
            </w:pPr>
            <w:r>
              <w:rPr>
                <w:rFonts w:ascii="Times New Roman" w:hAnsi="Times New Roman" w:cs="Times New Roman"/>
                <w:sz w:val="24"/>
                <w:szCs w:val="24"/>
              </w:rPr>
              <w:t>Gross Area</w:t>
            </w:r>
          </w:p>
        </w:tc>
        <w:tc>
          <w:tcPr>
            <w:tcW w:w="1558"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2795</w:t>
            </w:r>
          </w:p>
        </w:tc>
        <w:tc>
          <w:tcPr>
            <w:tcW w:w="1558" w:type="dxa"/>
          </w:tcPr>
          <w:p w:rsidR="00682AE2" w:rsidRDefault="00682AE2" w:rsidP="003B0F47">
            <w:pPr>
              <w:spacing w:before="100"/>
              <w:jc w:val="right"/>
              <w:rPr>
                <w:rFonts w:ascii="Times New Roman" w:hAnsi="Times New Roman" w:cs="Times New Roman"/>
                <w:sz w:val="24"/>
                <w:szCs w:val="24"/>
              </w:rPr>
            </w:pPr>
            <w:r>
              <w:rPr>
                <w:rFonts w:ascii="Times New Roman" w:hAnsi="Times New Roman" w:cs="Times New Roman"/>
                <w:sz w:val="24"/>
                <w:szCs w:val="24"/>
              </w:rPr>
              <w:t>13602</w:t>
            </w:r>
          </w:p>
        </w:tc>
        <w:tc>
          <w:tcPr>
            <w:tcW w:w="1559" w:type="dxa"/>
          </w:tcPr>
          <w:p w:rsidR="00682AE2" w:rsidRDefault="00A818E8" w:rsidP="003B0F47">
            <w:pPr>
              <w:spacing w:before="100"/>
              <w:jc w:val="right"/>
              <w:rPr>
                <w:rFonts w:ascii="Times New Roman" w:hAnsi="Times New Roman" w:cs="Times New Roman"/>
                <w:sz w:val="24"/>
                <w:szCs w:val="24"/>
              </w:rPr>
            </w:pPr>
            <w:r>
              <w:rPr>
                <w:rFonts w:ascii="Times New Roman" w:hAnsi="Times New Roman" w:cs="Times New Roman"/>
                <w:sz w:val="24"/>
                <w:szCs w:val="24"/>
              </w:rPr>
              <w:t>33643</w:t>
            </w:r>
          </w:p>
        </w:tc>
        <w:tc>
          <w:tcPr>
            <w:tcW w:w="1559" w:type="dxa"/>
          </w:tcPr>
          <w:p w:rsidR="00682AE2" w:rsidRDefault="00A818E8" w:rsidP="003B0F47">
            <w:pPr>
              <w:spacing w:before="100"/>
              <w:jc w:val="right"/>
              <w:rPr>
                <w:rFonts w:ascii="Times New Roman" w:hAnsi="Times New Roman" w:cs="Times New Roman"/>
                <w:sz w:val="24"/>
                <w:szCs w:val="24"/>
              </w:rPr>
            </w:pPr>
            <w:r>
              <w:rPr>
                <w:rFonts w:ascii="Times New Roman" w:hAnsi="Times New Roman" w:cs="Times New Roman"/>
                <w:sz w:val="24"/>
                <w:szCs w:val="24"/>
              </w:rPr>
              <w:t>462500</w:t>
            </w:r>
          </w:p>
        </w:tc>
      </w:tr>
    </w:tbl>
    <w:p w:rsidR="00EC6BF3" w:rsidRDefault="00EC6BF3" w:rsidP="00EC6BF3">
      <w:pPr>
        <w:rPr>
          <w:rFonts w:ascii="Times New Roman" w:hAnsi="Times New Roman" w:cs="Times New Roman"/>
          <w:sz w:val="24"/>
          <w:szCs w:val="24"/>
        </w:rPr>
      </w:pPr>
    </w:p>
    <w:p w:rsidR="0025518A" w:rsidRPr="0025518A" w:rsidRDefault="0025518A" w:rsidP="009838B4">
      <w:pPr>
        <w:rPr>
          <w:rFonts w:ascii="Times New Roman" w:hAnsi="Times New Roman" w:cs="Times New Roman"/>
          <w:sz w:val="2"/>
          <w:szCs w:val="2"/>
        </w:rPr>
      </w:pPr>
    </w:p>
    <w:p w:rsidR="009838B4" w:rsidRDefault="00670370" w:rsidP="009838B4">
      <w:pPr>
        <w:spacing w:after="0"/>
        <w:ind w:left="360"/>
        <w:rPr>
          <w:rFonts w:ascii="Times New Roman" w:hAnsi="Times New Roman" w:cs="Times New Roman"/>
          <w:sz w:val="24"/>
          <w:szCs w:val="24"/>
        </w:rPr>
      </w:pPr>
      <w:r w:rsidRPr="009838B4">
        <w:rPr>
          <w:rFonts w:ascii="Times New Roman" w:hAnsi="Times New Roman" w:cs="Times New Roman"/>
          <w:b/>
          <w:sz w:val="24"/>
          <w:szCs w:val="24"/>
        </w:rPr>
        <w:t>Quality assurance</w:t>
      </w:r>
      <w:r w:rsidR="003850C4" w:rsidRPr="009838B4">
        <w:rPr>
          <w:rFonts w:ascii="Times New Roman" w:hAnsi="Times New Roman" w:cs="Times New Roman"/>
          <w:b/>
          <w:sz w:val="24"/>
          <w:szCs w:val="24"/>
        </w:rPr>
        <w:t xml:space="preserve"> 3</w:t>
      </w:r>
      <w:r w:rsidRPr="009838B4">
        <w:rPr>
          <w:rFonts w:ascii="Times New Roman" w:hAnsi="Times New Roman" w:cs="Times New Roman"/>
          <w:sz w:val="24"/>
          <w:szCs w:val="24"/>
        </w:rPr>
        <w:t xml:space="preserve">: </w:t>
      </w:r>
      <w:r w:rsidR="00026FC5" w:rsidRPr="009838B4">
        <w:rPr>
          <w:rFonts w:ascii="Times New Roman" w:hAnsi="Times New Roman" w:cs="Times New Roman"/>
          <w:sz w:val="24"/>
          <w:szCs w:val="24"/>
        </w:rPr>
        <w:t>R</w:t>
      </w:r>
      <w:r w:rsidRPr="009838B4">
        <w:rPr>
          <w:rFonts w:ascii="Times New Roman" w:hAnsi="Times New Roman" w:cs="Times New Roman"/>
          <w:sz w:val="24"/>
          <w:szCs w:val="24"/>
        </w:rPr>
        <w:t>emove</w:t>
      </w:r>
      <w:r w:rsidR="00026FC5" w:rsidRPr="009838B4">
        <w:rPr>
          <w:rFonts w:ascii="Times New Roman" w:hAnsi="Times New Roman" w:cs="Times New Roman"/>
          <w:sz w:val="24"/>
          <w:szCs w:val="24"/>
        </w:rPr>
        <w:t xml:space="preserve"> the records reported by the US Army Corps of Engineers, </w:t>
      </w:r>
      <w:r w:rsidR="006A48C0" w:rsidRPr="009838B4">
        <w:rPr>
          <w:rFonts w:ascii="Times New Roman" w:hAnsi="Times New Roman" w:cs="Times New Roman"/>
          <w:sz w:val="24"/>
          <w:szCs w:val="24"/>
        </w:rPr>
        <w:t>because</w:t>
      </w:r>
      <w:r w:rsidR="00026FC5" w:rsidRPr="009838B4">
        <w:rPr>
          <w:rFonts w:ascii="Times New Roman" w:hAnsi="Times New Roman" w:cs="Times New Roman"/>
          <w:sz w:val="24"/>
          <w:szCs w:val="24"/>
        </w:rPr>
        <w:t xml:space="preserve"> the values of infested area and gross area </w:t>
      </w:r>
      <w:r w:rsidR="006659C6">
        <w:rPr>
          <w:rFonts w:ascii="Times New Roman" w:hAnsi="Times New Roman" w:cs="Times New Roman"/>
          <w:sz w:val="24"/>
          <w:szCs w:val="24"/>
        </w:rPr>
        <w:t>seem</w:t>
      </w:r>
      <w:r w:rsidR="006659C6" w:rsidRPr="00E2427E">
        <w:rPr>
          <w:rFonts w:ascii="Times New Roman" w:hAnsi="Times New Roman" w:cs="Times New Roman"/>
          <w:sz w:val="24"/>
          <w:szCs w:val="24"/>
        </w:rPr>
        <w:t xml:space="preserve"> consistently </w:t>
      </w:r>
      <w:r w:rsidR="006659C6">
        <w:rPr>
          <w:rFonts w:ascii="Times New Roman" w:hAnsi="Times New Roman" w:cs="Times New Roman"/>
          <w:sz w:val="24"/>
          <w:szCs w:val="24"/>
        </w:rPr>
        <w:t xml:space="preserve">and unreasonably </w:t>
      </w:r>
      <w:r w:rsidR="006659C6" w:rsidRPr="00E2427E">
        <w:rPr>
          <w:rFonts w:ascii="Times New Roman" w:hAnsi="Times New Roman" w:cs="Times New Roman"/>
          <w:sz w:val="24"/>
          <w:szCs w:val="24"/>
        </w:rPr>
        <w:t>high.</w:t>
      </w:r>
    </w:p>
    <w:p w:rsidR="0025518A" w:rsidRPr="000056BD" w:rsidRDefault="00643A09" w:rsidP="0025518A">
      <w:pPr>
        <w:pStyle w:val="ListParagraph"/>
        <w:numPr>
          <w:ilvl w:val="0"/>
          <w:numId w:val="13"/>
        </w:numPr>
        <w:spacing w:after="0"/>
        <w:rPr>
          <w:rFonts w:ascii="Times New Roman" w:hAnsi="Times New Roman" w:cs="Times New Roman"/>
          <w:b/>
          <w:i/>
          <w:sz w:val="24"/>
          <w:szCs w:val="24"/>
        </w:rPr>
      </w:pPr>
      <w:r w:rsidRPr="009838B4">
        <w:rPr>
          <w:rFonts w:ascii="Times New Roman" w:hAnsi="Times New Roman" w:cs="Times New Roman"/>
          <w:sz w:val="24"/>
          <w:szCs w:val="24"/>
        </w:rPr>
        <w:t>1</w:t>
      </w:r>
      <w:r w:rsidR="00EC6BF3" w:rsidRPr="009838B4">
        <w:rPr>
          <w:rFonts w:ascii="Times New Roman" w:hAnsi="Times New Roman" w:cs="Times New Roman"/>
          <w:sz w:val="24"/>
          <w:szCs w:val="24"/>
        </w:rPr>
        <w:t>85, 843</w:t>
      </w:r>
      <w:r w:rsidRPr="009838B4">
        <w:rPr>
          <w:rFonts w:ascii="Times New Roman" w:hAnsi="Times New Roman" w:cs="Times New Roman"/>
          <w:sz w:val="24"/>
          <w:szCs w:val="24"/>
        </w:rPr>
        <w:t xml:space="preserve"> records pass this filte</w:t>
      </w:r>
      <w:r w:rsidRPr="009838B4">
        <w:rPr>
          <w:rFonts w:ascii="Times New Roman" w:hAnsi="Times New Roman" w:cs="Times New Roman"/>
          <w:sz w:val="24"/>
          <w:szCs w:val="24"/>
        </w:rPr>
        <w:t>r</w:t>
      </w:r>
      <w:r w:rsidR="00EC6BF3" w:rsidRPr="009838B4">
        <w:rPr>
          <w:rFonts w:ascii="Times New Roman" w:hAnsi="Times New Roman" w:cs="Times New Roman"/>
          <w:sz w:val="24"/>
          <w:szCs w:val="24"/>
        </w:rPr>
        <w:t>.</w:t>
      </w:r>
    </w:p>
    <w:p w:rsidR="000056BD" w:rsidRPr="000056BD" w:rsidRDefault="000056BD" w:rsidP="000056BD">
      <w:pPr>
        <w:spacing w:after="0"/>
        <w:rPr>
          <w:rFonts w:ascii="Times New Roman" w:hAnsi="Times New Roman" w:cs="Times New Roman"/>
          <w:b/>
          <w:i/>
          <w:sz w:val="24"/>
          <w:szCs w:val="24"/>
        </w:rPr>
      </w:pPr>
    </w:p>
    <w:p w:rsidR="009838B4" w:rsidRPr="0025518A" w:rsidRDefault="0025518A" w:rsidP="0025518A">
      <w:pPr>
        <w:spacing w:after="0"/>
        <w:rPr>
          <w:rFonts w:ascii="Times New Roman" w:hAnsi="Times New Roman" w:cs="Times New Roman"/>
          <w:b/>
          <w:i/>
          <w:sz w:val="24"/>
          <w:szCs w:val="24"/>
        </w:rPr>
      </w:pPr>
      <w:r w:rsidRPr="0025518A">
        <w:rPr>
          <w:rFonts w:ascii="Times New Roman" w:hAnsi="Times New Roman" w:cs="Times New Roman"/>
          <w:b/>
          <w:i/>
          <w:sz w:val="24"/>
          <w:szCs w:val="24"/>
        </w:rPr>
        <w:t>4. Exploring the high values remaining after the exclusion of US Army Corps</w:t>
      </w:r>
    </w:p>
    <w:p w:rsidR="0025518A" w:rsidRPr="0025518A" w:rsidRDefault="0025518A" w:rsidP="009838B4">
      <w:pPr>
        <w:spacing w:after="0"/>
        <w:rPr>
          <w:rFonts w:ascii="Times New Roman" w:hAnsi="Times New Roman" w:cs="Times New Roman"/>
          <w:b/>
          <w:i/>
          <w:sz w:val="24"/>
          <w:szCs w:val="24"/>
        </w:rPr>
      </w:pPr>
    </w:p>
    <w:p w:rsidR="00F90264" w:rsidRPr="0025518A" w:rsidRDefault="00F90264" w:rsidP="0025518A">
      <w:pPr>
        <w:ind w:left="360"/>
        <w:rPr>
          <w:rFonts w:ascii="Times New Roman" w:hAnsi="Times New Roman" w:cs="Times New Roman"/>
          <w:sz w:val="24"/>
          <w:szCs w:val="24"/>
        </w:rPr>
      </w:pPr>
      <w:r w:rsidRPr="0025518A">
        <w:rPr>
          <w:rFonts w:ascii="Times New Roman" w:hAnsi="Times New Roman" w:cs="Times New Roman"/>
          <w:sz w:val="24"/>
          <w:szCs w:val="24"/>
        </w:rPr>
        <w:t>63%</w:t>
      </w:r>
      <w:r w:rsidR="0025518A" w:rsidRPr="0025518A">
        <w:rPr>
          <w:rFonts w:ascii="Times New Roman" w:hAnsi="Times New Roman" w:cs="Times New Roman"/>
          <w:sz w:val="24"/>
          <w:szCs w:val="24"/>
        </w:rPr>
        <w:t xml:space="preserve"> (81 + 61 /236)</w:t>
      </w:r>
      <w:r w:rsidR="0025518A" w:rsidRPr="0025518A">
        <w:rPr>
          <w:rFonts w:ascii="Times New Roman" w:hAnsi="Times New Roman" w:cs="Times New Roman"/>
          <w:sz w:val="24"/>
          <w:szCs w:val="24"/>
        </w:rPr>
        <w:t xml:space="preserve"> </w:t>
      </w:r>
      <w:r w:rsidRPr="0025518A">
        <w:rPr>
          <w:rFonts w:ascii="Times New Roman" w:hAnsi="Times New Roman" w:cs="Times New Roman"/>
          <w:sz w:val="24"/>
          <w:szCs w:val="24"/>
        </w:rPr>
        <w:t>of remaining high values</w:t>
      </w:r>
      <w:r w:rsidR="0025518A" w:rsidRPr="0025518A">
        <w:rPr>
          <w:rFonts w:ascii="Times New Roman" w:hAnsi="Times New Roman" w:cs="Times New Roman"/>
          <w:sz w:val="24"/>
          <w:szCs w:val="24"/>
        </w:rPr>
        <w:t xml:space="preserve"> are </w:t>
      </w:r>
      <w:r w:rsidRPr="0025518A">
        <w:rPr>
          <w:rFonts w:ascii="Times New Roman" w:hAnsi="Times New Roman" w:cs="Times New Roman"/>
          <w:sz w:val="24"/>
          <w:szCs w:val="24"/>
        </w:rPr>
        <w:t xml:space="preserve">from </w:t>
      </w:r>
      <w:r w:rsidR="0025518A" w:rsidRPr="0025518A">
        <w:rPr>
          <w:rFonts w:ascii="Times New Roman" w:hAnsi="Times New Roman" w:cs="Times New Roman"/>
          <w:sz w:val="24"/>
          <w:szCs w:val="24"/>
        </w:rPr>
        <w:t xml:space="preserve">two reporters: </w:t>
      </w:r>
      <w:r w:rsidRPr="0025518A">
        <w:rPr>
          <w:rFonts w:ascii="Times New Roman" w:hAnsi="Times New Roman" w:cs="Times New Roman"/>
          <w:sz w:val="24"/>
          <w:szCs w:val="24"/>
        </w:rPr>
        <w:t>United States Forest Service Intermountain Region and Mark Twain National Forest</w:t>
      </w:r>
    </w:p>
    <w:p w:rsidR="00EC0191" w:rsidRDefault="00F90264" w:rsidP="00EC01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These reporters do appear to report higher values than most of the other observations. However, values less than one are reported and most observations appear to be reasonable ( &lt;20). Therefore, I’m not sure if I am justified in </w:t>
      </w:r>
      <w:r w:rsidR="00FF59B6">
        <w:rPr>
          <w:rFonts w:ascii="Times New Roman" w:hAnsi="Times New Roman" w:cs="Times New Roman"/>
          <w:sz w:val="24"/>
          <w:szCs w:val="24"/>
        </w:rPr>
        <w:t>removing these reporters. I do not know how to address the remaining high values other than removing outliers.</w:t>
      </w:r>
    </w:p>
    <w:p w:rsidR="003850C4" w:rsidRDefault="003850C4" w:rsidP="003850C4">
      <w:pPr>
        <w:pStyle w:val="ListParagraph"/>
        <w:ind w:left="1080"/>
        <w:rPr>
          <w:rFonts w:ascii="Times New Roman" w:hAnsi="Times New Roman" w:cs="Times New Roman"/>
          <w:sz w:val="20"/>
          <w:szCs w:val="20"/>
        </w:rPr>
      </w:pPr>
    </w:p>
    <w:p w:rsidR="000056BD" w:rsidRDefault="000056BD" w:rsidP="003850C4">
      <w:pPr>
        <w:pStyle w:val="ListParagraph"/>
        <w:ind w:left="1080"/>
        <w:rPr>
          <w:rFonts w:ascii="Times New Roman" w:hAnsi="Times New Roman" w:cs="Times New Roman"/>
          <w:sz w:val="20"/>
          <w:szCs w:val="20"/>
        </w:rPr>
      </w:pPr>
    </w:p>
    <w:p w:rsidR="000056BD" w:rsidRPr="0025518A" w:rsidRDefault="000056BD" w:rsidP="003850C4">
      <w:pPr>
        <w:pStyle w:val="ListParagraph"/>
        <w:ind w:left="1080"/>
        <w:rPr>
          <w:rFonts w:ascii="Times New Roman" w:hAnsi="Times New Roman" w:cs="Times New Roman"/>
          <w:sz w:val="20"/>
          <w:szCs w:val="20"/>
        </w:rPr>
      </w:pPr>
    </w:p>
    <w:p w:rsidR="00A818E8" w:rsidRPr="0025518A" w:rsidRDefault="00A818E8" w:rsidP="00A818E8">
      <w:pPr>
        <w:rPr>
          <w:rFonts w:ascii="Times New Roman" w:hAnsi="Times New Roman" w:cs="Times New Roman"/>
          <w:sz w:val="20"/>
          <w:szCs w:val="20"/>
        </w:rPr>
      </w:pPr>
      <w:r w:rsidRPr="0025518A">
        <w:rPr>
          <w:rFonts w:ascii="Times New Roman" w:hAnsi="Times New Roman" w:cs="Times New Roman"/>
          <w:sz w:val="20"/>
          <w:szCs w:val="20"/>
        </w:rPr>
        <w:lastRenderedPageBreak/>
        <w:t xml:space="preserve">Table </w:t>
      </w:r>
      <w:r w:rsidR="009838B4" w:rsidRPr="0025518A">
        <w:rPr>
          <w:rFonts w:ascii="Times New Roman" w:hAnsi="Times New Roman" w:cs="Times New Roman"/>
          <w:sz w:val="20"/>
          <w:szCs w:val="20"/>
        </w:rPr>
        <w:t>4</w:t>
      </w:r>
      <w:r w:rsidRPr="0025518A">
        <w:rPr>
          <w:rFonts w:ascii="Times New Roman" w:hAnsi="Times New Roman" w:cs="Times New Roman"/>
          <w:sz w:val="20"/>
          <w:szCs w:val="20"/>
        </w:rPr>
        <w:t xml:space="preserve">: </w:t>
      </w:r>
      <w:r w:rsidR="006659C6">
        <w:rPr>
          <w:rFonts w:ascii="Times New Roman" w:hAnsi="Times New Roman" w:cs="Times New Roman"/>
          <w:sz w:val="20"/>
          <w:szCs w:val="20"/>
        </w:rPr>
        <w:t>Percentiles of</w:t>
      </w:r>
      <w:r w:rsidRPr="0025518A">
        <w:rPr>
          <w:rFonts w:ascii="Times New Roman" w:hAnsi="Times New Roman" w:cs="Times New Roman"/>
          <w:sz w:val="20"/>
          <w:szCs w:val="20"/>
        </w:rPr>
        <w:t xml:space="preserve"> </w:t>
      </w:r>
      <w:r w:rsidR="006659C6">
        <w:rPr>
          <w:rFonts w:ascii="Times New Roman" w:hAnsi="Times New Roman" w:cs="Times New Roman"/>
          <w:sz w:val="20"/>
          <w:szCs w:val="20"/>
        </w:rPr>
        <w:t>infested and gross area</w:t>
      </w:r>
      <w:r w:rsidRPr="0025518A">
        <w:rPr>
          <w:rFonts w:ascii="Times New Roman" w:hAnsi="Times New Roman" w:cs="Times New Roman"/>
          <w:sz w:val="20"/>
          <w:szCs w:val="20"/>
        </w:rPr>
        <w:t xml:space="preserve"> data for </w:t>
      </w:r>
      <w:r w:rsidRPr="0025518A">
        <w:rPr>
          <w:rFonts w:ascii="Times New Roman" w:hAnsi="Times New Roman" w:cs="Times New Roman"/>
          <w:sz w:val="20"/>
          <w:szCs w:val="20"/>
        </w:rPr>
        <w:t>USFS Intermountain Region</w:t>
      </w:r>
      <w:r w:rsidR="00175B84">
        <w:rPr>
          <w:rFonts w:ascii="Times New Roman" w:hAnsi="Times New Roman" w:cs="Times New Roman"/>
          <w:sz w:val="20"/>
          <w:szCs w:val="20"/>
        </w:rPr>
        <w:t xml:space="preserve"> and Mark Twain National Forest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818E8" w:rsidTr="00ED1392">
        <w:tc>
          <w:tcPr>
            <w:tcW w:w="1558" w:type="dxa"/>
            <w:shd w:val="clear" w:color="auto" w:fill="E7E6E6" w:themeFill="background2"/>
          </w:tcPr>
          <w:p w:rsidR="00A818E8" w:rsidRDefault="00A818E8" w:rsidP="00ED1392">
            <w:pPr>
              <w:spacing w:before="240"/>
              <w:rPr>
                <w:rFonts w:ascii="Times New Roman" w:hAnsi="Times New Roman" w:cs="Times New Roman"/>
                <w:sz w:val="24"/>
                <w:szCs w:val="24"/>
              </w:rPr>
            </w:pPr>
            <w:r>
              <w:rPr>
                <w:rFonts w:ascii="Times New Roman" w:hAnsi="Times New Roman" w:cs="Times New Roman"/>
                <w:sz w:val="24"/>
                <w:szCs w:val="24"/>
              </w:rPr>
              <w:t>Percentile</w:t>
            </w:r>
          </w:p>
        </w:tc>
        <w:tc>
          <w:tcPr>
            <w:tcW w:w="1558" w:type="dxa"/>
            <w:shd w:val="clear" w:color="auto" w:fill="E7E6E6" w:themeFill="background2"/>
          </w:tcPr>
          <w:p w:rsidR="00A818E8" w:rsidRDefault="00A818E8" w:rsidP="00ED1392">
            <w:pPr>
              <w:spacing w:before="240"/>
              <w:jc w:val="center"/>
              <w:rPr>
                <w:rFonts w:ascii="Times New Roman" w:hAnsi="Times New Roman" w:cs="Times New Roman"/>
                <w:sz w:val="24"/>
                <w:szCs w:val="24"/>
              </w:rPr>
            </w:pPr>
            <w:r>
              <w:rPr>
                <w:rFonts w:ascii="Times New Roman" w:hAnsi="Times New Roman" w:cs="Times New Roman"/>
                <w:sz w:val="24"/>
                <w:szCs w:val="24"/>
              </w:rPr>
              <w:t>0%</w:t>
            </w:r>
          </w:p>
        </w:tc>
        <w:tc>
          <w:tcPr>
            <w:tcW w:w="1558" w:type="dxa"/>
            <w:shd w:val="clear" w:color="auto" w:fill="E7E6E6" w:themeFill="background2"/>
          </w:tcPr>
          <w:p w:rsidR="00A818E8" w:rsidRDefault="00A818E8" w:rsidP="00ED1392">
            <w:pPr>
              <w:spacing w:before="240"/>
              <w:jc w:val="center"/>
              <w:rPr>
                <w:rFonts w:ascii="Times New Roman" w:hAnsi="Times New Roman" w:cs="Times New Roman"/>
                <w:sz w:val="24"/>
                <w:szCs w:val="24"/>
              </w:rPr>
            </w:pPr>
            <w:r>
              <w:rPr>
                <w:rFonts w:ascii="Times New Roman" w:hAnsi="Times New Roman" w:cs="Times New Roman"/>
                <w:sz w:val="24"/>
                <w:szCs w:val="24"/>
              </w:rPr>
              <w:t>25%</w:t>
            </w:r>
          </w:p>
        </w:tc>
        <w:tc>
          <w:tcPr>
            <w:tcW w:w="1558" w:type="dxa"/>
            <w:shd w:val="clear" w:color="auto" w:fill="E7E6E6" w:themeFill="background2"/>
          </w:tcPr>
          <w:p w:rsidR="00A818E8" w:rsidRDefault="00A818E8" w:rsidP="00ED1392">
            <w:pPr>
              <w:spacing w:before="240"/>
              <w:jc w:val="center"/>
              <w:rPr>
                <w:rFonts w:ascii="Times New Roman" w:hAnsi="Times New Roman" w:cs="Times New Roman"/>
                <w:sz w:val="24"/>
                <w:szCs w:val="24"/>
              </w:rPr>
            </w:pPr>
            <w:r>
              <w:rPr>
                <w:rFonts w:ascii="Times New Roman" w:hAnsi="Times New Roman" w:cs="Times New Roman"/>
                <w:sz w:val="24"/>
                <w:szCs w:val="24"/>
              </w:rPr>
              <w:t>50%</w:t>
            </w:r>
          </w:p>
        </w:tc>
        <w:tc>
          <w:tcPr>
            <w:tcW w:w="1559" w:type="dxa"/>
            <w:shd w:val="clear" w:color="auto" w:fill="E7E6E6" w:themeFill="background2"/>
          </w:tcPr>
          <w:p w:rsidR="00A818E8" w:rsidRDefault="00A818E8" w:rsidP="00ED1392">
            <w:pPr>
              <w:spacing w:before="240"/>
              <w:jc w:val="center"/>
              <w:rPr>
                <w:rFonts w:ascii="Times New Roman" w:hAnsi="Times New Roman" w:cs="Times New Roman"/>
                <w:sz w:val="24"/>
                <w:szCs w:val="24"/>
              </w:rPr>
            </w:pPr>
            <w:r>
              <w:rPr>
                <w:rFonts w:ascii="Times New Roman" w:hAnsi="Times New Roman" w:cs="Times New Roman"/>
                <w:sz w:val="24"/>
                <w:szCs w:val="24"/>
              </w:rPr>
              <w:t>75%</w:t>
            </w:r>
          </w:p>
        </w:tc>
        <w:tc>
          <w:tcPr>
            <w:tcW w:w="1559" w:type="dxa"/>
            <w:shd w:val="clear" w:color="auto" w:fill="E7E6E6" w:themeFill="background2"/>
          </w:tcPr>
          <w:p w:rsidR="00A818E8" w:rsidRDefault="00A818E8" w:rsidP="00ED1392">
            <w:pPr>
              <w:spacing w:before="240"/>
              <w:jc w:val="center"/>
              <w:rPr>
                <w:rFonts w:ascii="Times New Roman" w:hAnsi="Times New Roman" w:cs="Times New Roman"/>
                <w:sz w:val="24"/>
                <w:szCs w:val="24"/>
              </w:rPr>
            </w:pPr>
            <w:r>
              <w:rPr>
                <w:rFonts w:ascii="Times New Roman" w:hAnsi="Times New Roman" w:cs="Times New Roman"/>
                <w:sz w:val="24"/>
                <w:szCs w:val="24"/>
              </w:rPr>
              <w:t>100%</w:t>
            </w:r>
          </w:p>
        </w:tc>
      </w:tr>
      <w:tr w:rsidR="00A818E8" w:rsidTr="00175B84">
        <w:tc>
          <w:tcPr>
            <w:tcW w:w="1558" w:type="dxa"/>
            <w:vAlign w:val="bottom"/>
          </w:tcPr>
          <w:p w:rsidR="00175B84" w:rsidRDefault="00A818E8" w:rsidP="00175B84">
            <w:pPr>
              <w:rPr>
                <w:rFonts w:ascii="Times New Roman" w:hAnsi="Times New Roman" w:cs="Times New Roman"/>
                <w:sz w:val="24"/>
                <w:szCs w:val="24"/>
              </w:rPr>
            </w:pPr>
            <w:r>
              <w:rPr>
                <w:rFonts w:ascii="Times New Roman" w:hAnsi="Times New Roman" w:cs="Times New Roman"/>
                <w:sz w:val="24"/>
                <w:szCs w:val="24"/>
              </w:rPr>
              <w:t>Infested Area</w:t>
            </w:r>
            <w:r w:rsidR="00175B84">
              <w:rPr>
                <w:rFonts w:ascii="Times New Roman" w:hAnsi="Times New Roman" w:cs="Times New Roman"/>
                <w:sz w:val="24"/>
                <w:szCs w:val="24"/>
              </w:rPr>
              <w:t xml:space="preserve"> (USFS-IMR)</w:t>
            </w:r>
          </w:p>
        </w:tc>
        <w:tc>
          <w:tcPr>
            <w:tcW w:w="1558" w:type="dxa"/>
            <w:vAlign w:val="bottom"/>
          </w:tcPr>
          <w:p w:rsidR="00A818E8" w:rsidRDefault="00A818E8" w:rsidP="00175B84">
            <w:pPr>
              <w:rPr>
                <w:rFonts w:ascii="Times New Roman" w:hAnsi="Times New Roman" w:cs="Times New Roman"/>
                <w:sz w:val="24"/>
                <w:szCs w:val="24"/>
              </w:rPr>
            </w:pPr>
            <w:r>
              <w:rPr>
                <w:rFonts w:ascii="Times New Roman" w:hAnsi="Times New Roman" w:cs="Times New Roman"/>
                <w:sz w:val="24"/>
                <w:szCs w:val="24"/>
              </w:rPr>
              <w:t>0.0002</w:t>
            </w:r>
          </w:p>
        </w:tc>
        <w:tc>
          <w:tcPr>
            <w:tcW w:w="1558" w:type="dxa"/>
            <w:vAlign w:val="bottom"/>
          </w:tcPr>
          <w:p w:rsidR="00A818E8" w:rsidRDefault="00A818E8" w:rsidP="00175B84">
            <w:pPr>
              <w:rPr>
                <w:rFonts w:ascii="Times New Roman" w:hAnsi="Times New Roman" w:cs="Times New Roman"/>
                <w:sz w:val="24"/>
                <w:szCs w:val="24"/>
              </w:rPr>
            </w:pPr>
            <w:r>
              <w:rPr>
                <w:rFonts w:ascii="Times New Roman" w:hAnsi="Times New Roman" w:cs="Times New Roman"/>
                <w:sz w:val="24"/>
                <w:szCs w:val="24"/>
              </w:rPr>
              <w:t>0.0043</w:t>
            </w:r>
          </w:p>
        </w:tc>
        <w:tc>
          <w:tcPr>
            <w:tcW w:w="1558" w:type="dxa"/>
            <w:vAlign w:val="bottom"/>
          </w:tcPr>
          <w:p w:rsidR="00A818E8" w:rsidRDefault="00A818E8" w:rsidP="00175B84">
            <w:pPr>
              <w:rPr>
                <w:rFonts w:ascii="Times New Roman" w:hAnsi="Times New Roman" w:cs="Times New Roman"/>
                <w:sz w:val="24"/>
                <w:szCs w:val="24"/>
              </w:rPr>
            </w:pPr>
            <w:r>
              <w:rPr>
                <w:rFonts w:ascii="Times New Roman" w:hAnsi="Times New Roman" w:cs="Times New Roman"/>
                <w:sz w:val="24"/>
                <w:szCs w:val="24"/>
              </w:rPr>
              <w:t>0.0233</w:t>
            </w:r>
          </w:p>
        </w:tc>
        <w:tc>
          <w:tcPr>
            <w:tcW w:w="1559" w:type="dxa"/>
            <w:vAlign w:val="bottom"/>
          </w:tcPr>
          <w:p w:rsidR="00A818E8" w:rsidRDefault="00A818E8" w:rsidP="00175B84">
            <w:pPr>
              <w:rPr>
                <w:rFonts w:ascii="Times New Roman" w:hAnsi="Times New Roman" w:cs="Times New Roman"/>
                <w:sz w:val="24"/>
                <w:szCs w:val="24"/>
              </w:rPr>
            </w:pPr>
            <w:r>
              <w:rPr>
                <w:rFonts w:ascii="Times New Roman" w:hAnsi="Times New Roman" w:cs="Times New Roman"/>
                <w:sz w:val="24"/>
                <w:szCs w:val="24"/>
              </w:rPr>
              <w:t>0.0988</w:t>
            </w:r>
          </w:p>
        </w:tc>
        <w:tc>
          <w:tcPr>
            <w:tcW w:w="1559" w:type="dxa"/>
            <w:vAlign w:val="bottom"/>
          </w:tcPr>
          <w:p w:rsidR="00A818E8" w:rsidRDefault="00A818E8" w:rsidP="00175B84">
            <w:pPr>
              <w:rPr>
                <w:rFonts w:ascii="Times New Roman" w:hAnsi="Times New Roman" w:cs="Times New Roman"/>
                <w:sz w:val="24"/>
                <w:szCs w:val="24"/>
              </w:rPr>
            </w:pPr>
            <w:r>
              <w:rPr>
                <w:rFonts w:ascii="Times New Roman" w:hAnsi="Times New Roman" w:cs="Times New Roman"/>
                <w:sz w:val="24"/>
                <w:szCs w:val="24"/>
              </w:rPr>
              <w:t>4518.2736</w:t>
            </w:r>
          </w:p>
        </w:tc>
      </w:tr>
      <w:tr w:rsidR="00A818E8" w:rsidTr="00175B84">
        <w:trPr>
          <w:trHeight w:val="98"/>
        </w:trPr>
        <w:tc>
          <w:tcPr>
            <w:tcW w:w="1558" w:type="dxa"/>
            <w:vAlign w:val="bottom"/>
          </w:tcPr>
          <w:p w:rsidR="00175B84" w:rsidRDefault="00A818E8" w:rsidP="00175B84">
            <w:pPr>
              <w:rPr>
                <w:rFonts w:ascii="Times New Roman" w:hAnsi="Times New Roman" w:cs="Times New Roman"/>
                <w:sz w:val="24"/>
                <w:szCs w:val="24"/>
              </w:rPr>
            </w:pPr>
            <w:r>
              <w:rPr>
                <w:rFonts w:ascii="Times New Roman" w:hAnsi="Times New Roman" w:cs="Times New Roman"/>
                <w:sz w:val="24"/>
                <w:szCs w:val="24"/>
              </w:rPr>
              <w:t>Gross Area</w:t>
            </w:r>
            <w:r w:rsidR="00175B84">
              <w:rPr>
                <w:rFonts w:ascii="Times New Roman" w:hAnsi="Times New Roman" w:cs="Times New Roman"/>
                <w:sz w:val="24"/>
                <w:szCs w:val="24"/>
              </w:rPr>
              <w:t xml:space="preserve"> (USFS-IMR)</w:t>
            </w:r>
          </w:p>
        </w:tc>
        <w:tc>
          <w:tcPr>
            <w:tcW w:w="1558" w:type="dxa"/>
            <w:vAlign w:val="bottom"/>
          </w:tcPr>
          <w:p w:rsidR="00A818E8" w:rsidRDefault="00A818E8" w:rsidP="00175B84">
            <w:pPr>
              <w:rPr>
                <w:rFonts w:ascii="Times New Roman" w:hAnsi="Times New Roman" w:cs="Times New Roman"/>
                <w:sz w:val="24"/>
                <w:szCs w:val="24"/>
              </w:rPr>
            </w:pPr>
            <w:r>
              <w:rPr>
                <w:rFonts w:ascii="Times New Roman" w:hAnsi="Times New Roman" w:cs="Times New Roman"/>
                <w:sz w:val="24"/>
                <w:szCs w:val="24"/>
              </w:rPr>
              <w:t>0.0002</w:t>
            </w:r>
          </w:p>
        </w:tc>
        <w:tc>
          <w:tcPr>
            <w:tcW w:w="1558" w:type="dxa"/>
            <w:vAlign w:val="bottom"/>
          </w:tcPr>
          <w:p w:rsidR="00A818E8" w:rsidRDefault="00A818E8" w:rsidP="00175B84">
            <w:pPr>
              <w:rPr>
                <w:rFonts w:ascii="Times New Roman" w:hAnsi="Times New Roman" w:cs="Times New Roman"/>
                <w:sz w:val="24"/>
                <w:szCs w:val="24"/>
              </w:rPr>
            </w:pPr>
            <w:r>
              <w:rPr>
                <w:rFonts w:ascii="Times New Roman" w:hAnsi="Times New Roman" w:cs="Times New Roman"/>
                <w:sz w:val="24"/>
                <w:szCs w:val="24"/>
              </w:rPr>
              <w:t>0.0169</w:t>
            </w:r>
          </w:p>
        </w:tc>
        <w:tc>
          <w:tcPr>
            <w:tcW w:w="1558" w:type="dxa"/>
            <w:vAlign w:val="bottom"/>
          </w:tcPr>
          <w:p w:rsidR="00A818E8" w:rsidRDefault="00F90264" w:rsidP="00175B84">
            <w:pPr>
              <w:rPr>
                <w:rFonts w:ascii="Times New Roman" w:hAnsi="Times New Roman" w:cs="Times New Roman"/>
                <w:sz w:val="24"/>
                <w:szCs w:val="24"/>
              </w:rPr>
            </w:pPr>
            <w:r>
              <w:rPr>
                <w:rFonts w:ascii="Times New Roman" w:hAnsi="Times New Roman" w:cs="Times New Roman"/>
                <w:sz w:val="24"/>
                <w:szCs w:val="24"/>
              </w:rPr>
              <w:t>0.0913</w:t>
            </w:r>
          </w:p>
        </w:tc>
        <w:tc>
          <w:tcPr>
            <w:tcW w:w="1559" w:type="dxa"/>
            <w:vAlign w:val="bottom"/>
          </w:tcPr>
          <w:p w:rsidR="00A818E8" w:rsidRDefault="00F90264" w:rsidP="00175B84">
            <w:pPr>
              <w:rPr>
                <w:rFonts w:ascii="Times New Roman" w:hAnsi="Times New Roman" w:cs="Times New Roman"/>
                <w:sz w:val="24"/>
                <w:szCs w:val="24"/>
              </w:rPr>
            </w:pPr>
            <w:r>
              <w:rPr>
                <w:rFonts w:ascii="Times New Roman" w:hAnsi="Times New Roman" w:cs="Times New Roman"/>
                <w:sz w:val="24"/>
                <w:szCs w:val="24"/>
              </w:rPr>
              <w:t>0.2104</w:t>
            </w:r>
          </w:p>
        </w:tc>
        <w:tc>
          <w:tcPr>
            <w:tcW w:w="1559" w:type="dxa"/>
            <w:vAlign w:val="bottom"/>
          </w:tcPr>
          <w:p w:rsidR="00175B84" w:rsidRDefault="00F90264" w:rsidP="00175B84">
            <w:pPr>
              <w:rPr>
                <w:rFonts w:ascii="Times New Roman" w:hAnsi="Times New Roman" w:cs="Times New Roman"/>
                <w:sz w:val="24"/>
                <w:szCs w:val="24"/>
              </w:rPr>
            </w:pPr>
            <w:r>
              <w:rPr>
                <w:rFonts w:ascii="Times New Roman" w:hAnsi="Times New Roman" w:cs="Times New Roman"/>
                <w:sz w:val="24"/>
                <w:szCs w:val="24"/>
              </w:rPr>
              <w:t>8405.8113</w:t>
            </w:r>
          </w:p>
        </w:tc>
      </w:tr>
      <w:tr w:rsidR="00175B84" w:rsidTr="00175B84">
        <w:tc>
          <w:tcPr>
            <w:tcW w:w="1558" w:type="dxa"/>
            <w:vAlign w:val="bottom"/>
          </w:tcPr>
          <w:p w:rsidR="00175B84" w:rsidRDefault="00175B84" w:rsidP="00175B84">
            <w:pPr>
              <w:rPr>
                <w:rFonts w:ascii="Times New Roman" w:hAnsi="Times New Roman" w:cs="Times New Roman"/>
                <w:sz w:val="24"/>
                <w:szCs w:val="24"/>
              </w:rPr>
            </w:pPr>
            <w:r>
              <w:rPr>
                <w:rFonts w:ascii="Times New Roman" w:hAnsi="Times New Roman" w:cs="Times New Roman"/>
                <w:sz w:val="24"/>
                <w:szCs w:val="24"/>
              </w:rPr>
              <w:t>Infested Area</w:t>
            </w:r>
            <w:r>
              <w:rPr>
                <w:rFonts w:ascii="Times New Roman" w:hAnsi="Times New Roman" w:cs="Times New Roman"/>
                <w:sz w:val="24"/>
                <w:szCs w:val="24"/>
              </w:rPr>
              <w:t xml:space="preserve"> (MTNF)</w:t>
            </w:r>
          </w:p>
        </w:tc>
        <w:tc>
          <w:tcPr>
            <w:tcW w:w="1558" w:type="dxa"/>
            <w:vAlign w:val="bottom"/>
          </w:tcPr>
          <w:p w:rsidR="00175B84" w:rsidRDefault="00175B84" w:rsidP="00175B84">
            <w:pPr>
              <w:rPr>
                <w:rFonts w:ascii="Times New Roman" w:hAnsi="Times New Roman" w:cs="Times New Roman"/>
                <w:sz w:val="24"/>
                <w:szCs w:val="24"/>
              </w:rPr>
            </w:pPr>
            <w:r>
              <w:rPr>
                <w:rFonts w:ascii="Times New Roman" w:hAnsi="Times New Roman" w:cs="Times New Roman"/>
                <w:sz w:val="24"/>
                <w:szCs w:val="24"/>
              </w:rPr>
              <w:t>0.0016</w:t>
            </w:r>
          </w:p>
        </w:tc>
        <w:tc>
          <w:tcPr>
            <w:tcW w:w="1558"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0.3604</w:t>
            </w:r>
          </w:p>
        </w:tc>
        <w:tc>
          <w:tcPr>
            <w:tcW w:w="1558"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1.8927</w:t>
            </w:r>
          </w:p>
        </w:tc>
        <w:tc>
          <w:tcPr>
            <w:tcW w:w="1559"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11.4239</w:t>
            </w:r>
          </w:p>
        </w:tc>
        <w:tc>
          <w:tcPr>
            <w:tcW w:w="1559"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1188.0371</w:t>
            </w:r>
          </w:p>
        </w:tc>
      </w:tr>
      <w:tr w:rsidR="00175B84" w:rsidTr="00175B84">
        <w:trPr>
          <w:trHeight w:val="98"/>
        </w:trPr>
        <w:tc>
          <w:tcPr>
            <w:tcW w:w="1558" w:type="dxa"/>
            <w:vAlign w:val="bottom"/>
          </w:tcPr>
          <w:p w:rsidR="00175B84" w:rsidRDefault="00175B84" w:rsidP="00175B84">
            <w:pPr>
              <w:rPr>
                <w:rFonts w:ascii="Times New Roman" w:hAnsi="Times New Roman" w:cs="Times New Roman"/>
                <w:sz w:val="24"/>
                <w:szCs w:val="24"/>
              </w:rPr>
            </w:pPr>
            <w:r>
              <w:rPr>
                <w:rFonts w:ascii="Times New Roman" w:hAnsi="Times New Roman" w:cs="Times New Roman"/>
                <w:sz w:val="24"/>
                <w:szCs w:val="24"/>
              </w:rPr>
              <w:t>Gross Area</w:t>
            </w:r>
            <w:r>
              <w:rPr>
                <w:rFonts w:ascii="Times New Roman" w:hAnsi="Times New Roman" w:cs="Times New Roman"/>
                <w:sz w:val="24"/>
                <w:szCs w:val="24"/>
              </w:rPr>
              <w:t xml:space="preserve"> (MTNF)</w:t>
            </w:r>
          </w:p>
        </w:tc>
        <w:tc>
          <w:tcPr>
            <w:tcW w:w="1558" w:type="dxa"/>
            <w:vAlign w:val="bottom"/>
          </w:tcPr>
          <w:p w:rsidR="00175B84" w:rsidRDefault="00175B84" w:rsidP="00175B84">
            <w:pPr>
              <w:rPr>
                <w:rFonts w:ascii="Times New Roman" w:hAnsi="Times New Roman" w:cs="Times New Roman"/>
                <w:sz w:val="24"/>
                <w:szCs w:val="24"/>
              </w:rPr>
            </w:pPr>
            <w:r>
              <w:rPr>
                <w:rFonts w:ascii="Times New Roman" w:hAnsi="Times New Roman" w:cs="Times New Roman"/>
                <w:sz w:val="24"/>
                <w:szCs w:val="24"/>
              </w:rPr>
              <w:t>0.0016</w:t>
            </w:r>
          </w:p>
        </w:tc>
        <w:tc>
          <w:tcPr>
            <w:tcW w:w="1558"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2.596</w:t>
            </w:r>
            <w:r w:rsidR="005A0DAA">
              <w:rPr>
                <w:rFonts w:ascii="Times New Roman" w:hAnsi="Times New Roman" w:cs="Times New Roman"/>
                <w:sz w:val="24"/>
                <w:szCs w:val="24"/>
              </w:rPr>
              <w:t>8</w:t>
            </w:r>
            <w:r w:rsidRPr="00A818E8">
              <w:rPr>
                <w:rFonts w:ascii="Times New Roman" w:hAnsi="Times New Roman" w:cs="Times New Roman"/>
                <w:sz w:val="24"/>
                <w:szCs w:val="24"/>
              </w:rPr>
              <w:t xml:space="preserve">    </w:t>
            </w:r>
          </w:p>
        </w:tc>
        <w:tc>
          <w:tcPr>
            <w:tcW w:w="1558"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8.968</w:t>
            </w:r>
            <w:r w:rsidR="005A0DAA">
              <w:rPr>
                <w:rFonts w:ascii="Times New Roman" w:hAnsi="Times New Roman" w:cs="Times New Roman"/>
                <w:sz w:val="24"/>
                <w:szCs w:val="24"/>
              </w:rPr>
              <w:t>2</w:t>
            </w:r>
            <w:r w:rsidRPr="00A818E8">
              <w:rPr>
                <w:rFonts w:ascii="Times New Roman" w:hAnsi="Times New Roman" w:cs="Times New Roman"/>
                <w:sz w:val="24"/>
                <w:szCs w:val="24"/>
              </w:rPr>
              <w:t xml:space="preserve">   </w:t>
            </w:r>
          </w:p>
        </w:tc>
        <w:tc>
          <w:tcPr>
            <w:tcW w:w="1559"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36.515</w:t>
            </w:r>
            <w:r w:rsidR="005A0DAA">
              <w:rPr>
                <w:rFonts w:ascii="Times New Roman" w:hAnsi="Times New Roman" w:cs="Times New Roman"/>
                <w:sz w:val="24"/>
                <w:szCs w:val="24"/>
              </w:rPr>
              <w:t>8</w:t>
            </w:r>
          </w:p>
        </w:tc>
        <w:tc>
          <w:tcPr>
            <w:tcW w:w="1559" w:type="dxa"/>
            <w:vAlign w:val="bottom"/>
          </w:tcPr>
          <w:p w:rsidR="00175B84" w:rsidRDefault="00175B84" w:rsidP="00175B84">
            <w:pPr>
              <w:rPr>
                <w:rFonts w:ascii="Times New Roman" w:hAnsi="Times New Roman" w:cs="Times New Roman"/>
                <w:sz w:val="24"/>
                <w:szCs w:val="24"/>
              </w:rPr>
            </w:pPr>
            <w:r w:rsidRPr="00A818E8">
              <w:rPr>
                <w:rFonts w:ascii="Times New Roman" w:hAnsi="Times New Roman" w:cs="Times New Roman"/>
                <w:sz w:val="24"/>
                <w:szCs w:val="24"/>
              </w:rPr>
              <w:t>3207.607</w:t>
            </w:r>
            <w:r w:rsidR="005A0DAA">
              <w:rPr>
                <w:rFonts w:ascii="Times New Roman" w:hAnsi="Times New Roman" w:cs="Times New Roman"/>
                <w:sz w:val="24"/>
                <w:szCs w:val="24"/>
              </w:rPr>
              <w:t>8</w:t>
            </w:r>
          </w:p>
        </w:tc>
      </w:tr>
    </w:tbl>
    <w:p w:rsidR="004D71E8" w:rsidRDefault="004D71E8" w:rsidP="00A818E8"/>
    <w:p w:rsidR="004D71E8" w:rsidRDefault="004D71E8" w:rsidP="00A818E8"/>
    <w:p w:rsidR="006B0552" w:rsidRDefault="006B0552" w:rsidP="00A818E8">
      <w:pPr>
        <w:rPr>
          <w:rFonts w:ascii="Times New Roman" w:hAnsi="Times New Roman" w:cs="Times New Roman"/>
          <w:b/>
          <w:i/>
          <w:sz w:val="24"/>
          <w:szCs w:val="24"/>
        </w:rPr>
      </w:pPr>
      <w:r>
        <w:rPr>
          <w:rFonts w:ascii="Times New Roman" w:hAnsi="Times New Roman" w:cs="Times New Roman"/>
          <w:b/>
          <w:i/>
          <w:sz w:val="24"/>
          <w:szCs w:val="24"/>
        </w:rPr>
        <w:t>5. Double-checking thrown out data</w:t>
      </w:r>
    </w:p>
    <w:p w:rsidR="00BC6C3A" w:rsidRDefault="00BC6C3A" w:rsidP="00E2427E">
      <w:pPr>
        <w:ind w:firstLine="720"/>
        <w:rPr>
          <w:rFonts w:ascii="Times New Roman" w:hAnsi="Times New Roman" w:cs="Times New Roman"/>
          <w:sz w:val="24"/>
          <w:szCs w:val="24"/>
        </w:rPr>
      </w:pPr>
      <w:r>
        <w:rPr>
          <w:rFonts w:ascii="Times New Roman" w:hAnsi="Times New Roman" w:cs="Times New Roman"/>
          <w:sz w:val="24"/>
          <w:szCs w:val="24"/>
        </w:rPr>
        <w:t xml:space="preserve">With </w:t>
      </w:r>
      <w:r w:rsidRPr="001A088A">
        <w:rPr>
          <w:rFonts w:ascii="Times New Roman" w:hAnsi="Times New Roman" w:cs="Times New Roman"/>
          <w:sz w:val="24"/>
          <w:szCs w:val="24"/>
        </w:rPr>
        <w:t>quality assurance 2</w:t>
      </w:r>
      <w:r w:rsidR="000056BD">
        <w:rPr>
          <w:rFonts w:ascii="Times New Roman" w:hAnsi="Times New Roman" w:cs="Times New Roman"/>
          <w:sz w:val="24"/>
          <w:szCs w:val="24"/>
        </w:rPr>
        <w:t>,</w:t>
      </w:r>
      <w:r w:rsidR="006B0552">
        <w:rPr>
          <w:rFonts w:ascii="Times New Roman" w:hAnsi="Times New Roman" w:cs="Times New Roman"/>
          <w:sz w:val="24"/>
          <w:szCs w:val="24"/>
        </w:rPr>
        <w:t xml:space="preserve"> I decided to only include records where gross area is greater than or equal to infested area</w:t>
      </w:r>
      <w:r w:rsidR="000056BD">
        <w:rPr>
          <w:rFonts w:ascii="Times New Roman" w:hAnsi="Times New Roman" w:cs="Times New Roman"/>
          <w:sz w:val="24"/>
          <w:szCs w:val="24"/>
        </w:rPr>
        <w:t>.</w:t>
      </w:r>
      <w:r w:rsidR="006B0552">
        <w:rPr>
          <w:rFonts w:ascii="Times New Roman" w:hAnsi="Times New Roman" w:cs="Times New Roman"/>
          <w:sz w:val="24"/>
          <w:szCs w:val="24"/>
        </w:rPr>
        <w:t xml:space="preserve"> </w:t>
      </w:r>
      <w:r w:rsidR="000056BD">
        <w:rPr>
          <w:rFonts w:ascii="Times New Roman" w:hAnsi="Times New Roman" w:cs="Times New Roman"/>
          <w:sz w:val="24"/>
          <w:szCs w:val="24"/>
        </w:rPr>
        <w:t>T</w:t>
      </w:r>
      <w:r w:rsidR="006B0552">
        <w:rPr>
          <w:rFonts w:ascii="Times New Roman" w:hAnsi="Times New Roman" w:cs="Times New Roman"/>
          <w:sz w:val="24"/>
          <w:szCs w:val="24"/>
        </w:rPr>
        <w:t>hi</w:t>
      </w:r>
      <w:r w:rsidR="000056BD">
        <w:rPr>
          <w:rFonts w:ascii="Times New Roman" w:hAnsi="Times New Roman" w:cs="Times New Roman"/>
          <w:sz w:val="24"/>
          <w:szCs w:val="24"/>
        </w:rPr>
        <w:t>s</w:t>
      </w:r>
      <w:r w:rsidR="006B0552">
        <w:rPr>
          <w:rFonts w:ascii="Times New Roman" w:hAnsi="Times New Roman" w:cs="Times New Roman"/>
          <w:sz w:val="24"/>
          <w:szCs w:val="24"/>
        </w:rPr>
        <w:t xml:space="preserve"> ends up excluding the </w:t>
      </w:r>
      <w:r w:rsidR="00E2427E">
        <w:rPr>
          <w:rFonts w:ascii="Times New Roman" w:hAnsi="Times New Roman" w:cs="Times New Roman"/>
          <w:sz w:val="24"/>
          <w:szCs w:val="24"/>
        </w:rPr>
        <w:t>~</w:t>
      </w:r>
      <w:r>
        <w:rPr>
          <w:rFonts w:ascii="Times New Roman" w:hAnsi="Times New Roman" w:cs="Times New Roman"/>
          <w:sz w:val="24"/>
          <w:szCs w:val="24"/>
        </w:rPr>
        <w:t>5</w:t>
      </w:r>
      <w:r w:rsidR="00E2427E">
        <w:rPr>
          <w:rFonts w:ascii="Times New Roman" w:hAnsi="Times New Roman" w:cs="Times New Roman"/>
          <w:sz w:val="24"/>
          <w:szCs w:val="24"/>
        </w:rPr>
        <w:t>00</w:t>
      </w:r>
      <w:r>
        <w:rPr>
          <w:rFonts w:ascii="Times New Roman" w:hAnsi="Times New Roman" w:cs="Times New Roman"/>
          <w:sz w:val="24"/>
          <w:szCs w:val="24"/>
        </w:rPr>
        <w:t>,</w:t>
      </w:r>
      <w:r w:rsidR="00E2427E">
        <w:rPr>
          <w:rFonts w:ascii="Times New Roman" w:hAnsi="Times New Roman" w:cs="Times New Roman"/>
          <w:sz w:val="24"/>
          <w:szCs w:val="24"/>
        </w:rPr>
        <w:t>000</w:t>
      </w:r>
      <w:r w:rsidR="006B0552">
        <w:rPr>
          <w:rFonts w:ascii="Times New Roman" w:hAnsi="Times New Roman" w:cs="Times New Roman"/>
          <w:sz w:val="24"/>
          <w:szCs w:val="24"/>
        </w:rPr>
        <w:t xml:space="preserve"> records where infested area is given but gross area is not. Since I am interested in using the infested area field, throwing out data should be avoided </w:t>
      </w:r>
      <w:r w:rsidR="00E2427E">
        <w:rPr>
          <w:rFonts w:ascii="Times New Roman" w:hAnsi="Times New Roman" w:cs="Times New Roman"/>
          <w:sz w:val="24"/>
          <w:szCs w:val="24"/>
        </w:rPr>
        <w:t>when possible</w:t>
      </w:r>
      <w:r w:rsidR="006B0552">
        <w:rPr>
          <w:rFonts w:ascii="Times New Roman" w:hAnsi="Times New Roman" w:cs="Times New Roman"/>
          <w:sz w:val="24"/>
          <w:szCs w:val="24"/>
        </w:rPr>
        <w:t xml:space="preserve">. </w:t>
      </w:r>
      <w:r w:rsidR="00E2427E">
        <w:rPr>
          <w:rFonts w:ascii="Times New Roman" w:hAnsi="Times New Roman" w:cs="Times New Roman"/>
          <w:sz w:val="24"/>
          <w:szCs w:val="24"/>
        </w:rPr>
        <w:t>While I</w:t>
      </w:r>
      <w:r w:rsidR="006B0552">
        <w:rPr>
          <w:rFonts w:ascii="Times New Roman" w:hAnsi="Times New Roman" w:cs="Times New Roman"/>
          <w:sz w:val="24"/>
          <w:szCs w:val="24"/>
        </w:rPr>
        <w:t xml:space="preserve"> don’t necessarily know that these records have unreliable infested area data, </w:t>
      </w:r>
      <w:r w:rsidR="00E2427E">
        <w:rPr>
          <w:rFonts w:ascii="Times New Roman" w:hAnsi="Times New Roman" w:cs="Times New Roman"/>
          <w:sz w:val="24"/>
          <w:szCs w:val="24"/>
        </w:rPr>
        <w:t>I</w:t>
      </w:r>
      <w:r w:rsidR="006B0552">
        <w:rPr>
          <w:rFonts w:ascii="Times New Roman" w:hAnsi="Times New Roman" w:cs="Times New Roman"/>
          <w:sz w:val="24"/>
          <w:szCs w:val="24"/>
        </w:rPr>
        <w:t xml:space="preserve"> can’t confirm that this field was not confused with gross area data like I </w:t>
      </w:r>
      <w:r w:rsidR="00E2427E">
        <w:rPr>
          <w:rFonts w:ascii="Times New Roman" w:hAnsi="Times New Roman" w:cs="Times New Roman"/>
          <w:sz w:val="24"/>
          <w:szCs w:val="24"/>
        </w:rPr>
        <w:t>can with records that include both gross and infested area (quality assurance 2)</w:t>
      </w:r>
      <w:r w:rsidR="006B0552">
        <w:rPr>
          <w:rFonts w:ascii="Times New Roman" w:hAnsi="Times New Roman" w:cs="Times New Roman"/>
          <w:sz w:val="24"/>
          <w:szCs w:val="24"/>
        </w:rPr>
        <w:t xml:space="preserve">. </w:t>
      </w:r>
      <w:r w:rsidR="00E2427E">
        <w:rPr>
          <w:rFonts w:ascii="Times New Roman" w:hAnsi="Times New Roman" w:cs="Times New Roman"/>
          <w:sz w:val="24"/>
          <w:szCs w:val="24"/>
        </w:rPr>
        <w:t xml:space="preserve">There </w:t>
      </w:r>
      <w:r w:rsidR="00E2427E" w:rsidRPr="00E2427E">
        <w:rPr>
          <w:rFonts w:ascii="Times New Roman" w:hAnsi="Times New Roman" w:cs="Times New Roman"/>
          <w:sz w:val="24"/>
          <w:szCs w:val="24"/>
        </w:rPr>
        <w:t>587</w:t>
      </w:r>
      <w:r w:rsidR="0060215F">
        <w:rPr>
          <w:rFonts w:ascii="Times New Roman" w:hAnsi="Times New Roman" w:cs="Times New Roman"/>
          <w:sz w:val="24"/>
          <w:szCs w:val="24"/>
        </w:rPr>
        <w:t>,</w:t>
      </w:r>
      <w:r w:rsidR="00E2427E" w:rsidRPr="00E2427E">
        <w:rPr>
          <w:rFonts w:ascii="Times New Roman" w:hAnsi="Times New Roman" w:cs="Times New Roman"/>
          <w:sz w:val="24"/>
          <w:szCs w:val="24"/>
        </w:rPr>
        <w:t>407</w:t>
      </w:r>
      <w:r w:rsidR="00E2427E">
        <w:rPr>
          <w:rFonts w:ascii="Times New Roman" w:hAnsi="Times New Roman" w:cs="Times New Roman"/>
          <w:sz w:val="24"/>
          <w:szCs w:val="24"/>
        </w:rPr>
        <w:t xml:space="preserve"> records </w:t>
      </w:r>
      <w:r w:rsidR="00E2427E">
        <w:rPr>
          <w:rFonts w:ascii="Times New Roman" w:hAnsi="Times New Roman" w:cs="Times New Roman"/>
          <w:sz w:val="24"/>
          <w:szCs w:val="24"/>
        </w:rPr>
        <w:t xml:space="preserve">with unconfirmed infested area data— </w:t>
      </w:r>
      <w:r w:rsidR="00E2427E">
        <w:rPr>
          <w:rFonts w:ascii="Times New Roman" w:hAnsi="Times New Roman" w:cs="Times New Roman"/>
          <w:sz w:val="24"/>
          <w:szCs w:val="24"/>
        </w:rPr>
        <w:t>where infested area is positive</w:t>
      </w:r>
      <w:r w:rsidR="00960597">
        <w:rPr>
          <w:rFonts w:ascii="Times New Roman" w:hAnsi="Times New Roman" w:cs="Times New Roman"/>
          <w:sz w:val="24"/>
          <w:szCs w:val="24"/>
        </w:rPr>
        <w:t xml:space="preserve"> and the reporter is not US Army Corps</w:t>
      </w:r>
      <w:r w:rsidR="00E2427E">
        <w:rPr>
          <w:rFonts w:ascii="Times New Roman" w:hAnsi="Times New Roman" w:cs="Times New Roman"/>
          <w:sz w:val="24"/>
          <w:szCs w:val="24"/>
        </w:rPr>
        <w:t>,</w:t>
      </w:r>
      <w:r w:rsidR="00960597">
        <w:rPr>
          <w:rFonts w:ascii="Times New Roman" w:hAnsi="Times New Roman" w:cs="Times New Roman"/>
          <w:sz w:val="24"/>
          <w:szCs w:val="24"/>
        </w:rPr>
        <w:t xml:space="preserve"> but</w:t>
      </w:r>
      <w:r w:rsidR="00E2427E">
        <w:rPr>
          <w:rFonts w:ascii="Times New Roman" w:hAnsi="Times New Roman" w:cs="Times New Roman"/>
          <w:sz w:val="24"/>
          <w:szCs w:val="24"/>
        </w:rPr>
        <w:t xml:space="preserve"> gross area is NULL or non-positive</w:t>
      </w:r>
      <w:r w:rsidR="00960597">
        <w:rPr>
          <w:rFonts w:ascii="Times New Roman" w:hAnsi="Times New Roman" w:cs="Times New Roman"/>
          <w:sz w:val="24"/>
          <w:szCs w:val="24"/>
        </w:rPr>
        <w:t>)</w:t>
      </w:r>
      <w:r w:rsidR="00E2427E">
        <w:rPr>
          <w:rFonts w:ascii="Times New Roman" w:hAnsi="Times New Roman" w:cs="Times New Roman"/>
          <w:sz w:val="24"/>
          <w:szCs w:val="24"/>
        </w:rPr>
        <w:t>.</w:t>
      </w:r>
      <w:r w:rsidR="00E2427E">
        <w:rPr>
          <w:rFonts w:ascii="Times New Roman" w:hAnsi="Times New Roman" w:cs="Times New Roman"/>
          <w:sz w:val="24"/>
          <w:szCs w:val="24"/>
        </w:rPr>
        <w:t xml:space="preserve"> </w:t>
      </w:r>
      <w:r w:rsidR="006B0552">
        <w:rPr>
          <w:rFonts w:ascii="Times New Roman" w:hAnsi="Times New Roman" w:cs="Times New Roman"/>
          <w:sz w:val="24"/>
          <w:szCs w:val="24"/>
        </w:rPr>
        <w:t>Here I compare the distributions of the unconfirmed infested area</w:t>
      </w:r>
      <w:r w:rsidR="00E2427E">
        <w:rPr>
          <w:rFonts w:ascii="Times New Roman" w:hAnsi="Times New Roman" w:cs="Times New Roman"/>
          <w:sz w:val="24"/>
          <w:szCs w:val="24"/>
        </w:rPr>
        <w:t xml:space="preserve"> </w:t>
      </w:r>
      <w:r w:rsidR="006B0552">
        <w:rPr>
          <w:rFonts w:ascii="Times New Roman" w:hAnsi="Times New Roman" w:cs="Times New Roman"/>
          <w:sz w:val="24"/>
          <w:szCs w:val="24"/>
        </w:rPr>
        <w:t>with the confirmed infested are</w:t>
      </w:r>
      <w:r w:rsidR="00E2427E">
        <w:rPr>
          <w:rFonts w:ascii="Times New Roman" w:hAnsi="Times New Roman" w:cs="Times New Roman"/>
          <w:sz w:val="24"/>
          <w:szCs w:val="24"/>
        </w:rPr>
        <w:t>a</w:t>
      </w:r>
      <w:r w:rsidR="006B0552">
        <w:rPr>
          <w:rFonts w:ascii="Times New Roman" w:hAnsi="Times New Roman" w:cs="Times New Roman"/>
          <w:sz w:val="24"/>
          <w:szCs w:val="24"/>
        </w:rPr>
        <w:t xml:space="preserve"> and confirmed gross area</w:t>
      </w:r>
      <w:r w:rsidR="00E2427E">
        <w:rPr>
          <w:rFonts w:ascii="Times New Roman" w:hAnsi="Times New Roman" w:cs="Times New Roman"/>
          <w:sz w:val="24"/>
          <w:szCs w:val="24"/>
        </w:rPr>
        <w:t xml:space="preserve"> </w:t>
      </w:r>
      <w:r w:rsidR="006B0552">
        <w:rPr>
          <w:rFonts w:ascii="Times New Roman" w:hAnsi="Times New Roman" w:cs="Times New Roman"/>
          <w:sz w:val="24"/>
          <w:szCs w:val="24"/>
        </w:rPr>
        <w:t>(</w:t>
      </w:r>
      <w:r w:rsidR="00E2427E">
        <w:rPr>
          <w:rFonts w:ascii="Times New Roman" w:hAnsi="Times New Roman" w:cs="Times New Roman"/>
          <w:sz w:val="24"/>
          <w:szCs w:val="24"/>
        </w:rPr>
        <w:t>records that pass quality assurance 1-3</w:t>
      </w:r>
      <w:r w:rsidR="006B0552">
        <w:rPr>
          <w:rFonts w:ascii="Times New Roman" w:hAnsi="Times New Roman" w:cs="Times New Roman"/>
          <w:sz w:val="24"/>
          <w:szCs w:val="24"/>
        </w:rPr>
        <w:t>).</w:t>
      </w:r>
    </w:p>
    <w:p w:rsidR="000056BD" w:rsidRPr="0060215F" w:rsidRDefault="000056BD" w:rsidP="003B0F47">
      <w:pPr>
        <w:ind w:firstLine="720"/>
        <w:rPr>
          <w:rFonts w:ascii="Times New Roman" w:hAnsi="Times New Roman" w:cs="Times New Roman"/>
          <w:sz w:val="10"/>
          <w:szCs w:val="10"/>
        </w:rPr>
      </w:pPr>
    </w:p>
    <w:p w:rsidR="00175B84" w:rsidRPr="003A4BAB" w:rsidRDefault="00175B84" w:rsidP="00175B84">
      <w:pPr>
        <w:rPr>
          <w:rFonts w:ascii="Times New Roman" w:hAnsi="Times New Roman" w:cs="Times New Roman"/>
          <w:sz w:val="20"/>
          <w:szCs w:val="20"/>
        </w:rPr>
      </w:pPr>
      <w:r w:rsidRPr="003A4BAB">
        <w:rPr>
          <w:rFonts w:ascii="Times New Roman" w:hAnsi="Times New Roman" w:cs="Times New Roman"/>
          <w:sz w:val="20"/>
          <w:szCs w:val="20"/>
        </w:rPr>
        <w:t xml:space="preserve">Table 6: </w:t>
      </w:r>
      <w:r w:rsidR="006659C6">
        <w:rPr>
          <w:rFonts w:ascii="Times New Roman" w:hAnsi="Times New Roman" w:cs="Times New Roman"/>
          <w:sz w:val="20"/>
          <w:szCs w:val="20"/>
        </w:rPr>
        <w:t>Percentiles of</w:t>
      </w:r>
      <w:r w:rsidR="00202226">
        <w:rPr>
          <w:rFonts w:ascii="Times New Roman" w:hAnsi="Times New Roman" w:cs="Times New Roman"/>
          <w:sz w:val="20"/>
          <w:szCs w:val="20"/>
        </w:rPr>
        <w:t xml:space="preserve"> confirmed</w:t>
      </w:r>
      <w:r w:rsidRPr="003A4BAB">
        <w:rPr>
          <w:rFonts w:ascii="Times New Roman" w:hAnsi="Times New Roman" w:cs="Times New Roman"/>
          <w:sz w:val="20"/>
          <w:szCs w:val="20"/>
        </w:rPr>
        <w:t xml:space="preserve"> </w:t>
      </w:r>
      <w:r w:rsidR="006659C6">
        <w:rPr>
          <w:rFonts w:ascii="Times New Roman" w:hAnsi="Times New Roman" w:cs="Times New Roman"/>
          <w:sz w:val="20"/>
          <w:szCs w:val="20"/>
        </w:rPr>
        <w:t>infested and gross area</w:t>
      </w:r>
      <w:r w:rsidRPr="003A4BAB">
        <w:rPr>
          <w:rFonts w:ascii="Times New Roman" w:hAnsi="Times New Roman" w:cs="Times New Roman"/>
          <w:sz w:val="20"/>
          <w:szCs w:val="20"/>
        </w:rPr>
        <w:t xml:space="preserve"> data </w:t>
      </w:r>
      <w:r w:rsidR="00202226">
        <w:rPr>
          <w:rFonts w:ascii="Times New Roman" w:hAnsi="Times New Roman" w:cs="Times New Roman"/>
          <w:sz w:val="20"/>
          <w:szCs w:val="20"/>
        </w:rPr>
        <w:t>(pass all quality assurance filters</w:t>
      </w:r>
      <w:r w:rsidR="00BC6C3A">
        <w:rPr>
          <w:rFonts w:ascii="Times New Roman" w:hAnsi="Times New Roman" w:cs="Times New Roman"/>
          <w:sz w:val="20"/>
          <w:szCs w:val="20"/>
        </w:rPr>
        <w:t xml:space="preserve">) as well as </w:t>
      </w:r>
      <w:r w:rsidR="00E2427E">
        <w:rPr>
          <w:rFonts w:ascii="Times New Roman" w:hAnsi="Times New Roman" w:cs="Times New Roman"/>
          <w:sz w:val="20"/>
          <w:szCs w:val="20"/>
        </w:rPr>
        <w:t>unconfirmed infested area data (</w:t>
      </w:r>
      <w:r w:rsidR="00E2427E" w:rsidRPr="00E2427E">
        <w:rPr>
          <w:rFonts w:ascii="Times New Roman" w:hAnsi="Times New Roman" w:cs="Times New Roman"/>
          <w:sz w:val="20"/>
          <w:szCs w:val="20"/>
        </w:rPr>
        <w:t>where infested area is positive</w:t>
      </w:r>
      <w:r w:rsidR="00E2427E">
        <w:rPr>
          <w:rFonts w:ascii="Times New Roman" w:hAnsi="Times New Roman" w:cs="Times New Roman"/>
          <w:sz w:val="20"/>
          <w:szCs w:val="20"/>
        </w:rPr>
        <w:t xml:space="preserve"> and</w:t>
      </w:r>
      <w:r w:rsidR="00E2427E" w:rsidRPr="00E2427E">
        <w:rPr>
          <w:rFonts w:ascii="Times New Roman" w:hAnsi="Times New Roman" w:cs="Times New Roman"/>
          <w:sz w:val="20"/>
          <w:szCs w:val="20"/>
        </w:rPr>
        <w:t xml:space="preserve"> </w:t>
      </w:r>
      <w:r w:rsidR="00E2427E">
        <w:rPr>
          <w:rFonts w:ascii="Times New Roman" w:hAnsi="Times New Roman" w:cs="Times New Roman"/>
          <w:sz w:val="20"/>
          <w:szCs w:val="20"/>
        </w:rPr>
        <w:t>t</w:t>
      </w:r>
      <w:r w:rsidR="00E2427E" w:rsidRPr="00E2427E">
        <w:rPr>
          <w:rFonts w:ascii="Times New Roman" w:hAnsi="Times New Roman" w:cs="Times New Roman"/>
          <w:sz w:val="20"/>
          <w:szCs w:val="20"/>
        </w:rPr>
        <w:t>he reporter is not US Army Corps</w:t>
      </w:r>
      <w:r w:rsidR="00E2427E" w:rsidRPr="00E2427E">
        <w:rPr>
          <w:rFonts w:ascii="Times New Roman" w:hAnsi="Times New Roman" w:cs="Times New Roman"/>
          <w:sz w:val="20"/>
          <w:szCs w:val="20"/>
        </w:rPr>
        <w:t xml:space="preserve">, but </w:t>
      </w:r>
      <w:r w:rsidR="00E2427E" w:rsidRPr="00E2427E">
        <w:rPr>
          <w:rFonts w:ascii="Times New Roman" w:hAnsi="Times New Roman" w:cs="Times New Roman"/>
          <w:sz w:val="20"/>
          <w:szCs w:val="20"/>
        </w:rPr>
        <w:t>gross area is NULL or non-positive</w:t>
      </w:r>
      <w:r w:rsidR="00E2427E" w:rsidRPr="00E2427E">
        <w:rPr>
          <w:rFonts w:ascii="Times New Roman" w:hAnsi="Times New Roman" w:cs="Times New Roman"/>
          <w:sz w:val="20"/>
          <w:szCs w:val="20"/>
        </w:rPr>
        <w:t>)</w:t>
      </w:r>
      <w:r w:rsidR="00E2427E">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547"/>
        <w:gridCol w:w="1551"/>
        <w:gridCol w:w="1551"/>
        <w:gridCol w:w="1551"/>
        <w:gridCol w:w="1552"/>
        <w:gridCol w:w="1598"/>
      </w:tblGrid>
      <w:tr w:rsidR="00175B84" w:rsidRPr="006659C6" w:rsidTr="00F81232">
        <w:tc>
          <w:tcPr>
            <w:tcW w:w="1547" w:type="dxa"/>
            <w:shd w:val="clear" w:color="auto" w:fill="E7E6E6" w:themeFill="background2"/>
          </w:tcPr>
          <w:p w:rsidR="00175B84" w:rsidRPr="006659C6" w:rsidRDefault="00175B84" w:rsidP="00F81232">
            <w:pPr>
              <w:spacing w:before="240"/>
              <w:rPr>
                <w:rFonts w:ascii="Times New Roman" w:hAnsi="Times New Roman" w:cs="Times New Roman"/>
              </w:rPr>
            </w:pPr>
            <w:r w:rsidRPr="006659C6">
              <w:rPr>
                <w:rFonts w:ascii="Times New Roman" w:hAnsi="Times New Roman" w:cs="Times New Roman"/>
              </w:rPr>
              <w:t>Percentile</w:t>
            </w:r>
          </w:p>
        </w:tc>
        <w:tc>
          <w:tcPr>
            <w:tcW w:w="1551" w:type="dxa"/>
            <w:shd w:val="clear" w:color="auto" w:fill="E7E6E6" w:themeFill="background2"/>
          </w:tcPr>
          <w:p w:rsidR="00175B84" w:rsidRPr="006659C6" w:rsidRDefault="00175B84" w:rsidP="00F81232">
            <w:pPr>
              <w:spacing w:before="240"/>
              <w:jc w:val="center"/>
              <w:rPr>
                <w:rFonts w:ascii="Times New Roman" w:hAnsi="Times New Roman" w:cs="Times New Roman"/>
              </w:rPr>
            </w:pPr>
            <w:r w:rsidRPr="006659C6">
              <w:rPr>
                <w:rFonts w:ascii="Times New Roman" w:hAnsi="Times New Roman" w:cs="Times New Roman"/>
              </w:rPr>
              <w:t>0%</w:t>
            </w:r>
          </w:p>
        </w:tc>
        <w:tc>
          <w:tcPr>
            <w:tcW w:w="1551" w:type="dxa"/>
            <w:shd w:val="clear" w:color="auto" w:fill="E7E6E6" w:themeFill="background2"/>
          </w:tcPr>
          <w:p w:rsidR="00175B84" w:rsidRPr="006659C6" w:rsidRDefault="00175B84" w:rsidP="00F81232">
            <w:pPr>
              <w:spacing w:before="240"/>
              <w:jc w:val="center"/>
              <w:rPr>
                <w:rFonts w:ascii="Times New Roman" w:hAnsi="Times New Roman" w:cs="Times New Roman"/>
              </w:rPr>
            </w:pPr>
            <w:r w:rsidRPr="006659C6">
              <w:rPr>
                <w:rFonts w:ascii="Times New Roman" w:hAnsi="Times New Roman" w:cs="Times New Roman"/>
              </w:rPr>
              <w:t>25%</w:t>
            </w:r>
          </w:p>
        </w:tc>
        <w:tc>
          <w:tcPr>
            <w:tcW w:w="1551" w:type="dxa"/>
            <w:shd w:val="clear" w:color="auto" w:fill="E7E6E6" w:themeFill="background2"/>
          </w:tcPr>
          <w:p w:rsidR="00175B84" w:rsidRPr="006659C6" w:rsidRDefault="00175B84" w:rsidP="00F81232">
            <w:pPr>
              <w:spacing w:before="240"/>
              <w:jc w:val="center"/>
              <w:rPr>
                <w:rFonts w:ascii="Times New Roman" w:hAnsi="Times New Roman" w:cs="Times New Roman"/>
              </w:rPr>
            </w:pPr>
            <w:r w:rsidRPr="006659C6">
              <w:rPr>
                <w:rFonts w:ascii="Times New Roman" w:hAnsi="Times New Roman" w:cs="Times New Roman"/>
              </w:rPr>
              <w:t>50%</w:t>
            </w:r>
          </w:p>
        </w:tc>
        <w:tc>
          <w:tcPr>
            <w:tcW w:w="1552" w:type="dxa"/>
            <w:shd w:val="clear" w:color="auto" w:fill="E7E6E6" w:themeFill="background2"/>
          </w:tcPr>
          <w:p w:rsidR="00175B84" w:rsidRPr="006659C6" w:rsidRDefault="00175B84" w:rsidP="00F81232">
            <w:pPr>
              <w:spacing w:before="240"/>
              <w:jc w:val="center"/>
              <w:rPr>
                <w:rFonts w:ascii="Times New Roman" w:hAnsi="Times New Roman" w:cs="Times New Roman"/>
              </w:rPr>
            </w:pPr>
            <w:r w:rsidRPr="006659C6">
              <w:rPr>
                <w:rFonts w:ascii="Times New Roman" w:hAnsi="Times New Roman" w:cs="Times New Roman"/>
              </w:rPr>
              <w:t>75%</w:t>
            </w:r>
          </w:p>
        </w:tc>
        <w:tc>
          <w:tcPr>
            <w:tcW w:w="1598" w:type="dxa"/>
            <w:shd w:val="clear" w:color="auto" w:fill="E7E6E6" w:themeFill="background2"/>
          </w:tcPr>
          <w:p w:rsidR="00175B84" w:rsidRPr="006659C6" w:rsidRDefault="00175B84" w:rsidP="00F81232">
            <w:pPr>
              <w:spacing w:before="240"/>
              <w:jc w:val="center"/>
              <w:rPr>
                <w:rFonts w:ascii="Times New Roman" w:hAnsi="Times New Roman" w:cs="Times New Roman"/>
              </w:rPr>
            </w:pPr>
            <w:r w:rsidRPr="006659C6">
              <w:rPr>
                <w:rFonts w:ascii="Times New Roman" w:hAnsi="Times New Roman" w:cs="Times New Roman"/>
              </w:rPr>
              <w:t>100%</w:t>
            </w:r>
          </w:p>
        </w:tc>
      </w:tr>
      <w:tr w:rsidR="00175B84" w:rsidRPr="006659C6" w:rsidTr="00F81232">
        <w:tc>
          <w:tcPr>
            <w:tcW w:w="1547" w:type="dxa"/>
          </w:tcPr>
          <w:p w:rsidR="00175B84" w:rsidRPr="006659C6" w:rsidRDefault="00175B84" w:rsidP="00BC6C3A">
            <w:pPr>
              <w:rPr>
                <w:rFonts w:ascii="Times New Roman" w:hAnsi="Times New Roman" w:cs="Times New Roman"/>
              </w:rPr>
            </w:pPr>
            <w:r w:rsidRPr="006659C6">
              <w:rPr>
                <w:rFonts w:ascii="Times New Roman" w:hAnsi="Times New Roman" w:cs="Times New Roman"/>
              </w:rPr>
              <w:t xml:space="preserve">Confirmed </w:t>
            </w:r>
            <w:r w:rsidRPr="006659C6">
              <w:rPr>
                <w:rFonts w:ascii="Times New Roman" w:hAnsi="Times New Roman" w:cs="Times New Roman"/>
              </w:rPr>
              <w:t>Infested Area</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2.317106e-09</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4.591360e-03</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5.000000e-02</w:t>
            </w:r>
          </w:p>
        </w:tc>
        <w:tc>
          <w:tcPr>
            <w:tcW w:w="1552"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1.000000e-01</w:t>
            </w:r>
          </w:p>
        </w:tc>
        <w:tc>
          <w:tcPr>
            <w:tcW w:w="1598"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 xml:space="preserve">6.400000e+03 </w:t>
            </w:r>
          </w:p>
        </w:tc>
      </w:tr>
      <w:tr w:rsidR="00175B84" w:rsidRPr="006659C6" w:rsidTr="00F81232">
        <w:trPr>
          <w:trHeight w:val="98"/>
        </w:trPr>
        <w:tc>
          <w:tcPr>
            <w:tcW w:w="1547" w:type="dxa"/>
          </w:tcPr>
          <w:p w:rsidR="00175B84" w:rsidRPr="006659C6" w:rsidRDefault="00175B84" w:rsidP="00BC6C3A">
            <w:pPr>
              <w:rPr>
                <w:rFonts w:ascii="Times New Roman" w:hAnsi="Times New Roman" w:cs="Times New Roman"/>
              </w:rPr>
            </w:pPr>
            <w:r w:rsidRPr="006659C6">
              <w:rPr>
                <w:rFonts w:ascii="Times New Roman" w:hAnsi="Times New Roman" w:cs="Times New Roman"/>
              </w:rPr>
              <w:t xml:space="preserve">Confirmed </w:t>
            </w:r>
            <w:r w:rsidRPr="006659C6">
              <w:rPr>
                <w:rFonts w:ascii="Times New Roman" w:hAnsi="Times New Roman" w:cs="Times New Roman"/>
              </w:rPr>
              <w:t>Gross Area</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7.723687e-08</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5.000000e-02</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1.000000e-01</w:t>
            </w:r>
          </w:p>
        </w:tc>
        <w:tc>
          <w:tcPr>
            <w:tcW w:w="1552"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5.000000e-01</w:t>
            </w:r>
          </w:p>
        </w:tc>
        <w:tc>
          <w:tcPr>
            <w:tcW w:w="1598"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3.000000e+05</w:t>
            </w:r>
          </w:p>
        </w:tc>
      </w:tr>
      <w:tr w:rsidR="00175B84" w:rsidRPr="006659C6" w:rsidTr="00F81232">
        <w:trPr>
          <w:trHeight w:val="98"/>
        </w:trPr>
        <w:tc>
          <w:tcPr>
            <w:tcW w:w="1547" w:type="dxa"/>
          </w:tcPr>
          <w:p w:rsidR="00175B84" w:rsidRPr="006659C6" w:rsidRDefault="00175B84" w:rsidP="00BC6C3A">
            <w:pPr>
              <w:rPr>
                <w:rFonts w:ascii="Times New Roman" w:hAnsi="Times New Roman" w:cs="Times New Roman"/>
              </w:rPr>
            </w:pPr>
            <w:r w:rsidRPr="006659C6">
              <w:rPr>
                <w:rFonts w:ascii="Times New Roman" w:hAnsi="Times New Roman" w:cs="Times New Roman"/>
              </w:rPr>
              <w:t>Unconfirmed Infested Area</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2.295680e-07</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1.499079e-02</w:t>
            </w:r>
          </w:p>
        </w:tc>
        <w:tc>
          <w:tcPr>
            <w:tcW w:w="1551"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1.000000e-01</w:t>
            </w:r>
          </w:p>
        </w:tc>
        <w:tc>
          <w:tcPr>
            <w:tcW w:w="1552"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4.000000e-01</w:t>
            </w:r>
          </w:p>
        </w:tc>
        <w:tc>
          <w:tcPr>
            <w:tcW w:w="1598" w:type="dxa"/>
            <w:vAlign w:val="bottom"/>
          </w:tcPr>
          <w:p w:rsidR="00175B84" w:rsidRPr="006659C6" w:rsidRDefault="00175B84" w:rsidP="00BC6C3A">
            <w:pPr>
              <w:rPr>
                <w:rFonts w:ascii="Times New Roman" w:hAnsi="Times New Roman" w:cs="Times New Roman"/>
              </w:rPr>
            </w:pPr>
            <w:r w:rsidRPr="006659C6">
              <w:rPr>
                <w:rFonts w:ascii="Times New Roman" w:hAnsi="Times New Roman" w:cs="Times New Roman"/>
              </w:rPr>
              <w:t>2.331204e+06</w:t>
            </w:r>
          </w:p>
        </w:tc>
      </w:tr>
    </w:tbl>
    <w:p w:rsidR="0060215F" w:rsidRPr="0060215F" w:rsidRDefault="0060215F" w:rsidP="0060215F">
      <w:pPr>
        <w:ind w:firstLine="720"/>
        <w:rPr>
          <w:rFonts w:ascii="Times New Roman" w:hAnsi="Times New Roman" w:cs="Times New Roman"/>
          <w:sz w:val="10"/>
          <w:szCs w:val="10"/>
        </w:rPr>
      </w:pPr>
    </w:p>
    <w:p w:rsidR="0060215F" w:rsidRDefault="0060215F" w:rsidP="0060215F">
      <w:pPr>
        <w:ind w:firstLine="720"/>
        <w:rPr>
          <w:rFonts w:ascii="Times New Roman" w:hAnsi="Times New Roman" w:cs="Times New Roman"/>
          <w:sz w:val="24"/>
          <w:szCs w:val="24"/>
        </w:rPr>
      </w:pPr>
      <w:r>
        <w:rPr>
          <w:rFonts w:ascii="Times New Roman" w:hAnsi="Times New Roman" w:cs="Times New Roman"/>
          <w:sz w:val="24"/>
          <w:szCs w:val="24"/>
        </w:rPr>
        <w:t>It appears that the unconfirmed infested area data have generally higher values than the confirmed infested area, with a distribution somewhat similar to the confirmed gross area. It seems that when reporters enter infested area only, they may be entering gross area data in the infested area field. Since I have no way of teasing out the true infested area from the gross area in this column, I will only use data that pass quality assurance 1-3.</w:t>
      </w:r>
    </w:p>
    <w:p w:rsidR="006B0552" w:rsidRDefault="006B0552" w:rsidP="00A818E8">
      <w:pPr>
        <w:rPr>
          <w:rFonts w:ascii="Times New Roman" w:hAnsi="Times New Roman" w:cs="Times New Roman"/>
          <w:sz w:val="24"/>
          <w:szCs w:val="24"/>
        </w:rPr>
      </w:pPr>
    </w:p>
    <w:p w:rsidR="006B0552" w:rsidRPr="00E2427E" w:rsidRDefault="00175B84" w:rsidP="00E2427E">
      <w:pPr>
        <w:jc w:val="center"/>
        <w:rPr>
          <w:rFonts w:ascii="Times New Roman" w:hAnsi="Times New Roman" w:cs="Times New Roman"/>
          <w:sz w:val="20"/>
          <w:szCs w:val="20"/>
        </w:rPr>
      </w:pPr>
      <w:r w:rsidRPr="00E2427E">
        <w:rPr>
          <w:noProof/>
          <w:sz w:val="20"/>
          <w:szCs w:val="20"/>
        </w:rPr>
        <w:drawing>
          <wp:inline distT="0" distB="0" distL="0" distR="0" wp14:anchorId="4C30F77C" wp14:editId="2C882FDE">
            <wp:extent cx="3849868" cy="352141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
                    <a:stretch/>
                  </pic:blipFill>
                  <pic:spPr bwMode="auto">
                    <a:xfrm>
                      <a:off x="0" y="0"/>
                      <a:ext cx="3849868" cy="3521412"/>
                    </a:xfrm>
                    <a:prstGeom prst="rect">
                      <a:avLst/>
                    </a:prstGeom>
                    <a:ln>
                      <a:noFill/>
                    </a:ln>
                    <a:extLst>
                      <a:ext uri="{53640926-AAD7-44D8-BBD7-CCE9431645EC}">
                        <a14:shadowObscured xmlns:a14="http://schemas.microsoft.com/office/drawing/2010/main"/>
                      </a:ext>
                    </a:extLst>
                  </pic:spPr>
                </pic:pic>
              </a:graphicData>
            </a:graphic>
          </wp:inline>
        </w:drawing>
      </w:r>
    </w:p>
    <w:p w:rsidR="00BC6C3A" w:rsidRPr="00E2427E" w:rsidRDefault="00BC6C3A" w:rsidP="00A818E8">
      <w:pPr>
        <w:rPr>
          <w:rFonts w:ascii="Times New Roman" w:hAnsi="Times New Roman" w:cs="Times New Roman"/>
          <w:sz w:val="20"/>
          <w:szCs w:val="20"/>
        </w:rPr>
      </w:pPr>
      <w:r w:rsidRPr="00E2427E">
        <w:rPr>
          <w:rFonts w:ascii="Times New Roman" w:hAnsi="Times New Roman" w:cs="Times New Roman"/>
          <w:sz w:val="20"/>
          <w:szCs w:val="20"/>
        </w:rPr>
        <w:t>Figure 4: Comparison of distributions of</w:t>
      </w:r>
      <w:r w:rsidR="00202226">
        <w:rPr>
          <w:rFonts w:ascii="Times New Roman" w:hAnsi="Times New Roman" w:cs="Times New Roman"/>
          <w:sz w:val="20"/>
          <w:szCs w:val="20"/>
        </w:rPr>
        <w:t xml:space="preserve"> confirmed</w:t>
      </w:r>
      <w:r w:rsidRPr="00E2427E">
        <w:rPr>
          <w:rFonts w:ascii="Times New Roman" w:hAnsi="Times New Roman" w:cs="Times New Roman"/>
          <w:sz w:val="20"/>
          <w:szCs w:val="20"/>
        </w:rPr>
        <w:t xml:space="preserve"> infested and gross area </w:t>
      </w:r>
      <w:r w:rsidR="00202226">
        <w:rPr>
          <w:rFonts w:ascii="Times New Roman" w:hAnsi="Times New Roman" w:cs="Times New Roman"/>
          <w:sz w:val="20"/>
          <w:szCs w:val="20"/>
        </w:rPr>
        <w:t>(</w:t>
      </w:r>
      <w:r w:rsidR="001A088A" w:rsidRPr="00E2427E">
        <w:rPr>
          <w:rFonts w:ascii="Times New Roman" w:hAnsi="Times New Roman" w:cs="Times New Roman"/>
          <w:sz w:val="20"/>
          <w:szCs w:val="20"/>
        </w:rPr>
        <w:t>top and bottom</w:t>
      </w:r>
      <w:r w:rsidR="001A088A">
        <w:rPr>
          <w:rFonts w:ascii="Times New Roman" w:hAnsi="Times New Roman" w:cs="Times New Roman"/>
          <w:sz w:val="20"/>
          <w:szCs w:val="20"/>
        </w:rPr>
        <w:t>;</w:t>
      </w:r>
      <w:r w:rsidR="001A088A">
        <w:rPr>
          <w:rFonts w:ascii="Times New Roman" w:hAnsi="Times New Roman" w:cs="Times New Roman"/>
          <w:sz w:val="20"/>
          <w:szCs w:val="20"/>
        </w:rPr>
        <w:t xml:space="preserve"> </w:t>
      </w:r>
      <w:r w:rsidR="00202226">
        <w:rPr>
          <w:rFonts w:ascii="Times New Roman" w:hAnsi="Times New Roman" w:cs="Times New Roman"/>
          <w:sz w:val="20"/>
          <w:szCs w:val="20"/>
        </w:rPr>
        <w:t>p</w:t>
      </w:r>
      <w:r w:rsidRPr="00E2427E">
        <w:rPr>
          <w:rFonts w:ascii="Times New Roman" w:hAnsi="Times New Roman" w:cs="Times New Roman"/>
          <w:sz w:val="20"/>
          <w:szCs w:val="20"/>
        </w:rPr>
        <w:t>assed all quality</w:t>
      </w:r>
      <w:r w:rsidR="001A088A">
        <w:rPr>
          <w:rFonts w:ascii="Times New Roman" w:hAnsi="Times New Roman" w:cs="Times New Roman"/>
          <w:sz w:val="20"/>
          <w:szCs w:val="20"/>
        </w:rPr>
        <w:t xml:space="preserve"> </w:t>
      </w:r>
      <w:r w:rsidRPr="00E2427E">
        <w:rPr>
          <w:rFonts w:ascii="Times New Roman" w:hAnsi="Times New Roman" w:cs="Times New Roman"/>
          <w:sz w:val="20"/>
          <w:szCs w:val="20"/>
        </w:rPr>
        <w:t xml:space="preserve">assurance filters) and </w:t>
      </w:r>
      <w:r w:rsidR="00202226">
        <w:rPr>
          <w:rFonts w:ascii="Times New Roman" w:hAnsi="Times New Roman" w:cs="Times New Roman"/>
          <w:sz w:val="20"/>
          <w:szCs w:val="20"/>
        </w:rPr>
        <w:t>u</w:t>
      </w:r>
      <w:r w:rsidR="00E2427E" w:rsidRPr="00E2427E">
        <w:rPr>
          <w:rFonts w:ascii="Times New Roman" w:hAnsi="Times New Roman" w:cs="Times New Roman"/>
          <w:sz w:val="20"/>
          <w:szCs w:val="20"/>
        </w:rPr>
        <w:t xml:space="preserve">nconfirmed </w:t>
      </w:r>
      <w:r w:rsidRPr="00E2427E">
        <w:rPr>
          <w:rFonts w:ascii="Times New Roman" w:hAnsi="Times New Roman" w:cs="Times New Roman"/>
          <w:sz w:val="20"/>
          <w:szCs w:val="20"/>
        </w:rPr>
        <w:t>infested</w:t>
      </w:r>
      <w:r w:rsidR="00E2427E" w:rsidRPr="00E2427E">
        <w:rPr>
          <w:rFonts w:ascii="Times New Roman" w:hAnsi="Times New Roman" w:cs="Times New Roman"/>
          <w:sz w:val="20"/>
          <w:szCs w:val="20"/>
        </w:rPr>
        <w:t xml:space="preserve"> area</w:t>
      </w:r>
      <w:r w:rsidR="00316E76">
        <w:rPr>
          <w:rFonts w:ascii="Times New Roman" w:hAnsi="Times New Roman" w:cs="Times New Roman"/>
          <w:sz w:val="20"/>
          <w:szCs w:val="20"/>
        </w:rPr>
        <w:t xml:space="preserve"> </w:t>
      </w:r>
      <w:r w:rsidR="00E2427E" w:rsidRPr="00E2427E">
        <w:rPr>
          <w:rFonts w:ascii="Times New Roman" w:hAnsi="Times New Roman" w:cs="Times New Roman"/>
          <w:sz w:val="20"/>
          <w:szCs w:val="20"/>
        </w:rPr>
        <w:t>(</w:t>
      </w:r>
      <w:r w:rsidR="00E2427E" w:rsidRPr="00E2427E">
        <w:rPr>
          <w:rFonts w:ascii="Times New Roman" w:hAnsi="Times New Roman" w:cs="Times New Roman"/>
          <w:sz w:val="20"/>
          <w:szCs w:val="20"/>
        </w:rPr>
        <w:t xml:space="preserve">middle; </w:t>
      </w:r>
      <w:r w:rsidR="00E2427E" w:rsidRPr="00E2427E">
        <w:rPr>
          <w:rFonts w:ascii="Times New Roman" w:hAnsi="Times New Roman" w:cs="Times New Roman"/>
          <w:sz w:val="20"/>
          <w:szCs w:val="20"/>
        </w:rPr>
        <w:t>where infested area is positive and the reporter is not US Army Corps, but gross area is NULL or non-positive).</w:t>
      </w:r>
    </w:p>
    <w:p w:rsidR="00BC6C3A" w:rsidRPr="004D71E8" w:rsidRDefault="00BC6C3A" w:rsidP="00BC6C3A">
      <w:pPr>
        <w:rPr>
          <w:rFonts w:ascii="Times New Roman" w:hAnsi="Times New Roman" w:cs="Times New Roman"/>
          <w:i/>
          <w:sz w:val="24"/>
          <w:szCs w:val="24"/>
        </w:rPr>
      </w:pPr>
      <w:r w:rsidRPr="004D71E8">
        <w:rPr>
          <w:rFonts w:ascii="Times New Roman" w:hAnsi="Times New Roman" w:cs="Times New Roman"/>
          <w:i/>
          <w:sz w:val="24"/>
          <w:szCs w:val="24"/>
        </w:rPr>
        <w:t>Review of quality assurance filters:</w:t>
      </w:r>
    </w:p>
    <w:p w:rsidR="00BC6C3A" w:rsidRPr="00E2427E" w:rsidRDefault="00BC6C3A" w:rsidP="00E2427E">
      <w:pPr>
        <w:pStyle w:val="ListParagraph"/>
        <w:numPr>
          <w:ilvl w:val="0"/>
          <w:numId w:val="2"/>
        </w:numPr>
        <w:rPr>
          <w:rFonts w:ascii="Times New Roman" w:hAnsi="Times New Roman" w:cs="Times New Roman"/>
          <w:sz w:val="24"/>
          <w:szCs w:val="24"/>
        </w:rPr>
      </w:pPr>
      <w:r w:rsidRPr="00E2427E">
        <w:rPr>
          <w:rFonts w:ascii="Times New Roman" w:hAnsi="Times New Roman" w:cs="Times New Roman"/>
          <w:b/>
          <w:sz w:val="24"/>
          <w:szCs w:val="24"/>
        </w:rPr>
        <w:t>Quality assurance 1</w:t>
      </w:r>
      <w:r w:rsidRPr="00E2427E">
        <w:rPr>
          <w:rFonts w:ascii="Times New Roman" w:hAnsi="Times New Roman" w:cs="Times New Roman"/>
          <w:sz w:val="24"/>
          <w:szCs w:val="24"/>
        </w:rPr>
        <w:t>: exclude records where infested or gross area are equal to or less than zero.</w:t>
      </w:r>
    </w:p>
    <w:p w:rsidR="00BC6C3A" w:rsidRPr="00E2427E" w:rsidRDefault="00BC6C3A" w:rsidP="00E2427E">
      <w:pPr>
        <w:pStyle w:val="ListParagraph"/>
        <w:numPr>
          <w:ilvl w:val="0"/>
          <w:numId w:val="2"/>
        </w:numPr>
        <w:rPr>
          <w:rFonts w:ascii="Times New Roman" w:hAnsi="Times New Roman" w:cs="Times New Roman"/>
          <w:sz w:val="24"/>
          <w:szCs w:val="24"/>
        </w:rPr>
      </w:pPr>
      <w:r w:rsidRPr="00E2427E">
        <w:rPr>
          <w:rFonts w:ascii="Times New Roman" w:hAnsi="Times New Roman" w:cs="Times New Roman"/>
          <w:b/>
          <w:sz w:val="24"/>
          <w:szCs w:val="24"/>
        </w:rPr>
        <w:t>Quality assurance 2</w:t>
      </w:r>
      <w:r w:rsidRPr="00E2427E">
        <w:rPr>
          <w:rFonts w:ascii="Times New Roman" w:hAnsi="Times New Roman" w:cs="Times New Roman"/>
          <w:sz w:val="24"/>
          <w:szCs w:val="24"/>
        </w:rPr>
        <w:t>: Use only records where infested area is less than or equal to gross area. These are the only records where we can confirm that the metadata definitions of infested and gross area are satisfied</w:t>
      </w:r>
      <w:r w:rsidR="006659C6">
        <w:rPr>
          <w:rFonts w:ascii="Times New Roman" w:hAnsi="Times New Roman" w:cs="Times New Roman"/>
          <w:sz w:val="24"/>
          <w:szCs w:val="24"/>
        </w:rPr>
        <w:t>.</w:t>
      </w:r>
    </w:p>
    <w:p w:rsidR="006659C6" w:rsidRDefault="00BC6C3A" w:rsidP="006659C6">
      <w:pPr>
        <w:pStyle w:val="ListParagraph"/>
        <w:numPr>
          <w:ilvl w:val="0"/>
          <w:numId w:val="2"/>
        </w:numPr>
        <w:spacing w:after="0"/>
        <w:rPr>
          <w:rFonts w:ascii="Times New Roman" w:hAnsi="Times New Roman" w:cs="Times New Roman"/>
          <w:sz w:val="24"/>
          <w:szCs w:val="24"/>
        </w:rPr>
      </w:pPr>
      <w:r w:rsidRPr="00E2427E">
        <w:rPr>
          <w:rFonts w:ascii="Times New Roman" w:hAnsi="Times New Roman" w:cs="Times New Roman"/>
          <w:b/>
          <w:sz w:val="24"/>
          <w:szCs w:val="24"/>
        </w:rPr>
        <w:t>Quality assurance 3</w:t>
      </w:r>
      <w:r w:rsidRPr="00E2427E">
        <w:rPr>
          <w:rFonts w:ascii="Times New Roman" w:hAnsi="Times New Roman" w:cs="Times New Roman"/>
          <w:sz w:val="24"/>
          <w:szCs w:val="24"/>
        </w:rPr>
        <w:t xml:space="preserve">: Remove the records reported by the US Army Corps of Engineers, because the values of infested area and gross area </w:t>
      </w:r>
      <w:r w:rsidR="006659C6">
        <w:rPr>
          <w:rFonts w:ascii="Times New Roman" w:hAnsi="Times New Roman" w:cs="Times New Roman"/>
          <w:sz w:val="24"/>
          <w:szCs w:val="24"/>
        </w:rPr>
        <w:t>seem</w:t>
      </w:r>
      <w:r w:rsidRPr="00E2427E">
        <w:rPr>
          <w:rFonts w:ascii="Times New Roman" w:hAnsi="Times New Roman" w:cs="Times New Roman"/>
          <w:sz w:val="24"/>
          <w:szCs w:val="24"/>
        </w:rPr>
        <w:t xml:space="preserve"> consistently </w:t>
      </w:r>
      <w:r w:rsidR="001A088A">
        <w:rPr>
          <w:rFonts w:ascii="Times New Roman" w:hAnsi="Times New Roman" w:cs="Times New Roman"/>
          <w:sz w:val="24"/>
          <w:szCs w:val="24"/>
        </w:rPr>
        <w:t xml:space="preserve">and unreasonably </w:t>
      </w:r>
      <w:r w:rsidRPr="00E2427E">
        <w:rPr>
          <w:rFonts w:ascii="Times New Roman" w:hAnsi="Times New Roman" w:cs="Times New Roman"/>
          <w:sz w:val="24"/>
          <w:szCs w:val="24"/>
        </w:rPr>
        <w:t>high.</w:t>
      </w: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Default="0060215F" w:rsidP="0060215F">
      <w:pPr>
        <w:pStyle w:val="ListParagraph"/>
        <w:spacing w:after="0"/>
        <w:ind w:left="1080"/>
        <w:rPr>
          <w:rFonts w:ascii="Times New Roman" w:hAnsi="Times New Roman" w:cs="Times New Roman"/>
          <w:b/>
          <w:sz w:val="24"/>
          <w:szCs w:val="24"/>
        </w:rPr>
      </w:pPr>
    </w:p>
    <w:p w:rsidR="0060215F" w:rsidRPr="006659C6" w:rsidRDefault="0060215F" w:rsidP="0060215F">
      <w:pPr>
        <w:pStyle w:val="ListParagraph"/>
        <w:spacing w:after="0"/>
        <w:ind w:left="1080"/>
        <w:rPr>
          <w:rFonts w:ascii="Times New Roman" w:hAnsi="Times New Roman" w:cs="Times New Roman"/>
          <w:sz w:val="24"/>
          <w:szCs w:val="24"/>
        </w:rPr>
      </w:pPr>
      <w:bookmarkStart w:id="0" w:name="_GoBack"/>
      <w:bookmarkEnd w:id="0"/>
    </w:p>
    <w:p w:rsidR="00BC6C3A" w:rsidRDefault="00BC6C3A" w:rsidP="00A818E8">
      <w:pPr>
        <w:rPr>
          <w:rFonts w:ascii="Times New Roman" w:hAnsi="Times New Roman" w:cs="Times New Roman"/>
          <w:b/>
          <w:i/>
          <w:sz w:val="24"/>
          <w:szCs w:val="24"/>
        </w:rPr>
      </w:pPr>
      <w:r>
        <w:rPr>
          <w:rFonts w:ascii="Times New Roman" w:hAnsi="Times New Roman" w:cs="Times New Roman"/>
          <w:b/>
          <w:i/>
          <w:sz w:val="24"/>
          <w:szCs w:val="24"/>
        </w:rPr>
        <w:lastRenderedPageBreak/>
        <w:t>Conclusion</w:t>
      </w:r>
    </w:p>
    <w:p w:rsidR="00BC6C3A" w:rsidRDefault="00BC6C3A" w:rsidP="00A818E8">
      <w:pPr>
        <w:rPr>
          <w:rFonts w:ascii="Times New Roman" w:hAnsi="Times New Roman" w:cs="Times New Roman"/>
          <w:sz w:val="24"/>
          <w:szCs w:val="24"/>
        </w:rPr>
      </w:pPr>
      <w:r>
        <w:rPr>
          <w:rFonts w:ascii="Times New Roman" w:hAnsi="Times New Roman" w:cs="Times New Roman"/>
          <w:sz w:val="24"/>
          <w:szCs w:val="24"/>
        </w:rPr>
        <w:t xml:space="preserve">There is still an issue with the large range of values in the </w:t>
      </w:r>
      <w:r w:rsidR="006659C6">
        <w:rPr>
          <w:rFonts w:ascii="Times New Roman" w:hAnsi="Times New Roman" w:cs="Times New Roman"/>
          <w:sz w:val="24"/>
          <w:szCs w:val="24"/>
        </w:rPr>
        <w:t>infested and gross area</w:t>
      </w:r>
      <w:r>
        <w:rPr>
          <w:rFonts w:ascii="Times New Roman" w:hAnsi="Times New Roman" w:cs="Times New Roman"/>
          <w:sz w:val="24"/>
          <w:szCs w:val="24"/>
        </w:rPr>
        <w:t xml:space="preserve"> columns. After all of my quality assurance measures</w:t>
      </w:r>
      <w:r w:rsidR="006012D6">
        <w:rPr>
          <w:rFonts w:ascii="Times New Roman" w:hAnsi="Times New Roman" w:cs="Times New Roman"/>
          <w:sz w:val="24"/>
          <w:szCs w:val="24"/>
        </w:rPr>
        <w:t>:</w:t>
      </w:r>
      <w:r>
        <w:rPr>
          <w:rFonts w:ascii="Times New Roman" w:hAnsi="Times New Roman" w:cs="Times New Roman"/>
          <w:sz w:val="24"/>
          <w:szCs w:val="24"/>
        </w:rPr>
        <w:t xml:space="preserve"> there are </w:t>
      </w:r>
      <w:r w:rsidR="00FF59B6">
        <w:rPr>
          <w:rFonts w:ascii="Times New Roman" w:hAnsi="Times New Roman" w:cs="Times New Roman"/>
          <w:sz w:val="24"/>
          <w:szCs w:val="24"/>
        </w:rPr>
        <w:t>236</w:t>
      </w:r>
      <w:r>
        <w:rPr>
          <w:rFonts w:ascii="Times New Roman" w:hAnsi="Times New Roman" w:cs="Times New Roman"/>
          <w:sz w:val="24"/>
          <w:szCs w:val="24"/>
        </w:rPr>
        <w:t xml:space="preserve"> </w:t>
      </w:r>
      <w:r w:rsidR="00D04884">
        <w:rPr>
          <w:rFonts w:ascii="Times New Roman" w:hAnsi="Times New Roman" w:cs="Times New Roman"/>
          <w:sz w:val="24"/>
          <w:szCs w:val="24"/>
        </w:rPr>
        <w:t xml:space="preserve">infested area </w:t>
      </w:r>
      <w:r>
        <w:rPr>
          <w:rFonts w:ascii="Times New Roman" w:hAnsi="Times New Roman" w:cs="Times New Roman"/>
          <w:sz w:val="24"/>
          <w:szCs w:val="24"/>
        </w:rPr>
        <w:t xml:space="preserve">values that exceed 100 acres, reaching up to </w:t>
      </w:r>
      <w:r w:rsidR="00D04884">
        <w:rPr>
          <w:rFonts w:ascii="Times New Roman" w:hAnsi="Times New Roman" w:cs="Times New Roman"/>
          <w:sz w:val="24"/>
          <w:szCs w:val="24"/>
        </w:rPr>
        <w:t>6,400 acres</w:t>
      </w:r>
      <w:r>
        <w:rPr>
          <w:rFonts w:ascii="Times New Roman" w:hAnsi="Times New Roman" w:cs="Times New Roman"/>
          <w:sz w:val="24"/>
          <w:szCs w:val="24"/>
        </w:rPr>
        <w:t xml:space="preserve">, while </w:t>
      </w:r>
      <w:r w:rsidR="004D71E8">
        <w:rPr>
          <w:rFonts w:ascii="Times New Roman" w:hAnsi="Times New Roman" w:cs="Times New Roman"/>
          <w:sz w:val="24"/>
          <w:szCs w:val="24"/>
        </w:rPr>
        <w:t>8</w:t>
      </w:r>
      <w:r w:rsidR="00FF59B6">
        <w:rPr>
          <w:rFonts w:ascii="Times New Roman" w:hAnsi="Times New Roman" w:cs="Times New Roman"/>
          <w:sz w:val="24"/>
          <w:szCs w:val="24"/>
        </w:rPr>
        <w:t>9.2</w:t>
      </w:r>
      <w:r>
        <w:rPr>
          <w:rFonts w:ascii="Times New Roman" w:hAnsi="Times New Roman" w:cs="Times New Roman"/>
          <w:sz w:val="24"/>
          <w:szCs w:val="24"/>
        </w:rPr>
        <w:t>% of the</w:t>
      </w:r>
      <w:r w:rsidR="00D04884">
        <w:rPr>
          <w:rFonts w:ascii="Times New Roman" w:hAnsi="Times New Roman" w:cs="Times New Roman"/>
          <w:sz w:val="24"/>
          <w:szCs w:val="24"/>
        </w:rPr>
        <w:t xml:space="preserve"> infested area</w:t>
      </w:r>
      <w:r>
        <w:rPr>
          <w:rFonts w:ascii="Times New Roman" w:hAnsi="Times New Roman" w:cs="Times New Roman"/>
          <w:sz w:val="24"/>
          <w:szCs w:val="24"/>
        </w:rPr>
        <w:t xml:space="preserve"> </w:t>
      </w:r>
      <w:r w:rsidR="00D04884">
        <w:rPr>
          <w:rFonts w:ascii="Times New Roman" w:hAnsi="Times New Roman" w:cs="Times New Roman"/>
          <w:sz w:val="24"/>
          <w:szCs w:val="24"/>
        </w:rPr>
        <w:t>values</w:t>
      </w:r>
      <w:r>
        <w:rPr>
          <w:rFonts w:ascii="Times New Roman" w:hAnsi="Times New Roman" w:cs="Times New Roman"/>
          <w:sz w:val="24"/>
          <w:szCs w:val="24"/>
        </w:rPr>
        <w:t xml:space="preserve"> </w:t>
      </w:r>
      <w:r w:rsidR="004D71E8">
        <w:rPr>
          <w:rFonts w:ascii="Times New Roman" w:hAnsi="Times New Roman" w:cs="Times New Roman"/>
          <w:sz w:val="24"/>
          <w:szCs w:val="24"/>
        </w:rPr>
        <w:t>are 1 acre or less</w:t>
      </w:r>
      <w:r w:rsidR="003B0F47">
        <w:rPr>
          <w:rFonts w:ascii="Times New Roman" w:hAnsi="Times New Roman" w:cs="Times New Roman"/>
          <w:sz w:val="24"/>
          <w:szCs w:val="24"/>
        </w:rPr>
        <w:t>.</w:t>
      </w:r>
      <w:r w:rsidR="004D71E8">
        <w:rPr>
          <w:rFonts w:ascii="Times New Roman" w:hAnsi="Times New Roman" w:cs="Times New Roman"/>
          <w:sz w:val="24"/>
          <w:szCs w:val="24"/>
        </w:rPr>
        <w:t xml:space="preserve"> </w:t>
      </w:r>
      <w:r w:rsidR="003B0F47">
        <w:rPr>
          <w:rFonts w:ascii="Times New Roman" w:hAnsi="Times New Roman" w:cs="Times New Roman"/>
          <w:sz w:val="24"/>
          <w:szCs w:val="24"/>
        </w:rPr>
        <w:t>F</w:t>
      </w:r>
      <w:r w:rsidR="004D71E8">
        <w:rPr>
          <w:rFonts w:ascii="Times New Roman" w:hAnsi="Times New Roman" w:cs="Times New Roman"/>
          <w:sz w:val="24"/>
          <w:szCs w:val="24"/>
        </w:rPr>
        <w:t xml:space="preserve">or </w:t>
      </w:r>
      <w:r w:rsidR="006659C6">
        <w:rPr>
          <w:rFonts w:ascii="Times New Roman" w:hAnsi="Times New Roman" w:cs="Times New Roman"/>
          <w:sz w:val="24"/>
          <w:szCs w:val="24"/>
        </w:rPr>
        <w:t>percentiles</w:t>
      </w:r>
      <w:r w:rsidR="004D71E8">
        <w:rPr>
          <w:rFonts w:ascii="Times New Roman" w:hAnsi="Times New Roman" w:cs="Times New Roman"/>
          <w:sz w:val="24"/>
          <w:szCs w:val="24"/>
        </w:rPr>
        <w:t xml:space="preserve"> see Table 6</w:t>
      </w:r>
      <w:r w:rsidR="003B0F47">
        <w:rPr>
          <w:rFonts w:ascii="Times New Roman" w:hAnsi="Times New Roman" w:cs="Times New Roman"/>
          <w:sz w:val="24"/>
          <w:szCs w:val="24"/>
        </w:rPr>
        <w:t xml:space="preserve"> (previous page;</w:t>
      </w:r>
      <w:r w:rsidR="00D04884">
        <w:rPr>
          <w:rFonts w:ascii="Times New Roman" w:hAnsi="Times New Roman" w:cs="Times New Roman"/>
          <w:sz w:val="24"/>
          <w:szCs w:val="24"/>
        </w:rPr>
        <w:t xml:space="preserve"> confirmed infested area</w:t>
      </w:r>
      <w:r w:rsidR="004D71E8">
        <w:rPr>
          <w:rFonts w:ascii="Times New Roman" w:hAnsi="Times New Roman" w:cs="Times New Roman"/>
          <w:sz w:val="24"/>
          <w:szCs w:val="24"/>
        </w:rPr>
        <w:t>)</w:t>
      </w:r>
      <w:r>
        <w:rPr>
          <w:rFonts w:ascii="Times New Roman" w:hAnsi="Times New Roman" w:cs="Times New Roman"/>
          <w:sz w:val="24"/>
          <w:szCs w:val="24"/>
        </w:rPr>
        <w:t>.</w:t>
      </w:r>
      <w:r w:rsidR="006659C6">
        <w:rPr>
          <w:rFonts w:ascii="Times New Roman" w:hAnsi="Times New Roman" w:cs="Times New Roman"/>
          <w:sz w:val="24"/>
          <w:szCs w:val="24"/>
        </w:rPr>
        <w:t xml:space="preserve"> </w:t>
      </w:r>
      <w:r w:rsidR="006659C6">
        <w:rPr>
          <w:rFonts w:ascii="Times New Roman" w:hAnsi="Times New Roman" w:cs="Times New Roman"/>
          <w:sz w:val="24"/>
          <w:szCs w:val="24"/>
        </w:rPr>
        <w:t>I do not know how to address the remaining high values other than removing outliers.</w:t>
      </w:r>
    </w:p>
    <w:p w:rsidR="004D71E8" w:rsidRPr="00BC6C3A" w:rsidRDefault="004D71E8" w:rsidP="00A818E8">
      <w:pPr>
        <w:rPr>
          <w:rFonts w:ascii="Times New Roman" w:hAnsi="Times New Roman" w:cs="Times New Roman"/>
          <w:sz w:val="24"/>
          <w:szCs w:val="24"/>
        </w:rPr>
      </w:pPr>
    </w:p>
    <w:p w:rsidR="00BC6C3A" w:rsidRDefault="00BC6C3A" w:rsidP="00A818E8">
      <w:pPr>
        <w:rPr>
          <w:rFonts w:ascii="Times New Roman" w:hAnsi="Times New Roman" w:cs="Times New Roman"/>
          <w:sz w:val="24"/>
          <w:szCs w:val="24"/>
        </w:rPr>
      </w:pPr>
    </w:p>
    <w:p w:rsidR="00BC6C3A" w:rsidRDefault="004D71E8" w:rsidP="004D71E8">
      <w:pPr>
        <w:jc w:val="center"/>
        <w:rPr>
          <w:rFonts w:ascii="Times New Roman" w:hAnsi="Times New Roman" w:cs="Times New Roman"/>
          <w:sz w:val="24"/>
          <w:szCs w:val="24"/>
        </w:rPr>
      </w:pPr>
      <w:r>
        <w:rPr>
          <w:noProof/>
        </w:rPr>
        <w:drawing>
          <wp:inline distT="0" distB="0" distL="0" distR="0" wp14:anchorId="24FC4211" wp14:editId="7C7F4590">
            <wp:extent cx="4495379" cy="205705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66"/>
                    <a:stretch/>
                  </pic:blipFill>
                  <pic:spPr bwMode="auto">
                    <a:xfrm>
                      <a:off x="0" y="0"/>
                      <a:ext cx="4500803" cy="2059540"/>
                    </a:xfrm>
                    <a:prstGeom prst="rect">
                      <a:avLst/>
                    </a:prstGeom>
                    <a:ln>
                      <a:noFill/>
                    </a:ln>
                    <a:extLst>
                      <a:ext uri="{53640926-AAD7-44D8-BBD7-CCE9431645EC}">
                        <a14:shadowObscured xmlns:a14="http://schemas.microsoft.com/office/drawing/2010/main"/>
                      </a:ext>
                    </a:extLst>
                  </pic:spPr>
                </pic:pic>
              </a:graphicData>
            </a:graphic>
          </wp:inline>
        </w:drawing>
      </w:r>
    </w:p>
    <w:p w:rsidR="004D71E8" w:rsidRPr="0025518A" w:rsidRDefault="004D71E8" w:rsidP="004D71E8">
      <w:pPr>
        <w:rPr>
          <w:rFonts w:ascii="Times New Roman" w:hAnsi="Times New Roman" w:cs="Times New Roman"/>
          <w:sz w:val="20"/>
          <w:szCs w:val="20"/>
        </w:rPr>
      </w:pPr>
      <w:r w:rsidRPr="0025518A">
        <w:rPr>
          <w:rFonts w:ascii="Times New Roman" w:hAnsi="Times New Roman" w:cs="Times New Roman"/>
          <w:sz w:val="20"/>
          <w:szCs w:val="20"/>
        </w:rPr>
        <w:t xml:space="preserve">Figure 3: Histogram of </w:t>
      </w:r>
      <w:r w:rsidR="006659C6">
        <w:rPr>
          <w:rFonts w:ascii="Times New Roman" w:hAnsi="Times New Roman" w:cs="Times New Roman"/>
          <w:sz w:val="20"/>
          <w:szCs w:val="20"/>
        </w:rPr>
        <w:t>infested and gross area</w:t>
      </w:r>
      <w:r w:rsidRPr="0025518A">
        <w:rPr>
          <w:rFonts w:ascii="Times New Roman" w:hAnsi="Times New Roman" w:cs="Times New Roman"/>
          <w:sz w:val="20"/>
          <w:szCs w:val="20"/>
        </w:rPr>
        <w:t xml:space="preserve"> data after quality assurance </w:t>
      </w:r>
      <w:r w:rsidR="00FA362A">
        <w:rPr>
          <w:rFonts w:ascii="Times New Roman" w:hAnsi="Times New Roman" w:cs="Times New Roman"/>
          <w:sz w:val="20"/>
          <w:szCs w:val="20"/>
        </w:rPr>
        <w:t>1</w:t>
      </w:r>
      <w:r w:rsidRPr="0025518A">
        <w:rPr>
          <w:rFonts w:ascii="Times New Roman" w:hAnsi="Times New Roman" w:cs="Times New Roman"/>
          <w:sz w:val="20"/>
          <w:szCs w:val="20"/>
        </w:rPr>
        <w:t>-3. Note that the positive skew is largely resolved, but unreasonably high numbers remain (see Table 6).</w:t>
      </w:r>
    </w:p>
    <w:p w:rsidR="0029102A" w:rsidRDefault="0029102A"/>
    <w:p w:rsidR="0029102A" w:rsidRDefault="0029102A"/>
    <w:sectPr w:rsidR="0029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6271"/>
    <w:multiLevelType w:val="hybridMultilevel"/>
    <w:tmpl w:val="3F700A2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1452E"/>
    <w:multiLevelType w:val="hybridMultilevel"/>
    <w:tmpl w:val="6B484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B6C32"/>
    <w:multiLevelType w:val="hybridMultilevel"/>
    <w:tmpl w:val="0712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E3769"/>
    <w:multiLevelType w:val="hybridMultilevel"/>
    <w:tmpl w:val="EB6C55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A49EB"/>
    <w:multiLevelType w:val="hybridMultilevel"/>
    <w:tmpl w:val="CCD6A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C19CA"/>
    <w:multiLevelType w:val="hybridMultilevel"/>
    <w:tmpl w:val="26BC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41D6E"/>
    <w:multiLevelType w:val="hybridMultilevel"/>
    <w:tmpl w:val="95D46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BD426D"/>
    <w:multiLevelType w:val="hybridMultilevel"/>
    <w:tmpl w:val="2766DC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0503E"/>
    <w:multiLevelType w:val="hybridMultilevel"/>
    <w:tmpl w:val="A4FE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7349F"/>
    <w:multiLevelType w:val="hybridMultilevel"/>
    <w:tmpl w:val="25DA7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3213A1"/>
    <w:multiLevelType w:val="hybridMultilevel"/>
    <w:tmpl w:val="8D742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C26FE"/>
    <w:multiLevelType w:val="hybridMultilevel"/>
    <w:tmpl w:val="614C08D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D846B8"/>
    <w:multiLevelType w:val="hybridMultilevel"/>
    <w:tmpl w:val="70B6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D692C"/>
    <w:multiLevelType w:val="hybridMultilevel"/>
    <w:tmpl w:val="24AAD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9"/>
  </w:num>
  <w:num w:numId="4">
    <w:abstractNumId w:val="12"/>
  </w:num>
  <w:num w:numId="5">
    <w:abstractNumId w:val="1"/>
  </w:num>
  <w:num w:numId="6">
    <w:abstractNumId w:val="0"/>
  </w:num>
  <w:num w:numId="7">
    <w:abstractNumId w:val="5"/>
  </w:num>
  <w:num w:numId="8">
    <w:abstractNumId w:val="10"/>
  </w:num>
  <w:num w:numId="9">
    <w:abstractNumId w:val="8"/>
  </w:num>
  <w:num w:numId="10">
    <w:abstractNumId w:val="7"/>
  </w:num>
  <w:num w:numId="11">
    <w:abstractNumId w:val="3"/>
  </w:num>
  <w:num w:numId="12">
    <w:abstractNumId w:val="6"/>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D8"/>
    <w:rsid w:val="000056BD"/>
    <w:rsid w:val="00026FC5"/>
    <w:rsid w:val="00042D10"/>
    <w:rsid w:val="00083AD8"/>
    <w:rsid w:val="00175B84"/>
    <w:rsid w:val="001A088A"/>
    <w:rsid w:val="00202226"/>
    <w:rsid w:val="00220631"/>
    <w:rsid w:val="00221147"/>
    <w:rsid w:val="0025518A"/>
    <w:rsid w:val="00260545"/>
    <w:rsid w:val="0029102A"/>
    <w:rsid w:val="002C63F5"/>
    <w:rsid w:val="002E62CF"/>
    <w:rsid w:val="002E67A7"/>
    <w:rsid w:val="00316E76"/>
    <w:rsid w:val="00331599"/>
    <w:rsid w:val="003850C4"/>
    <w:rsid w:val="003A4BAB"/>
    <w:rsid w:val="003B0F47"/>
    <w:rsid w:val="003F6851"/>
    <w:rsid w:val="00442422"/>
    <w:rsid w:val="00450D76"/>
    <w:rsid w:val="00471637"/>
    <w:rsid w:val="004C2E32"/>
    <w:rsid w:val="004D71E8"/>
    <w:rsid w:val="004E055E"/>
    <w:rsid w:val="0055413C"/>
    <w:rsid w:val="00554D1C"/>
    <w:rsid w:val="00584D32"/>
    <w:rsid w:val="00592C7B"/>
    <w:rsid w:val="005A0DAA"/>
    <w:rsid w:val="005B4F12"/>
    <w:rsid w:val="005E325C"/>
    <w:rsid w:val="006012D6"/>
    <w:rsid w:val="0060215F"/>
    <w:rsid w:val="0062769F"/>
    <w:rsid w:val="00643A09"/>
    <w:rsid w:val="006659C6"/>
    <w:rsid w:val="00670370"/>
    <w:rsid w:val="00682AE2"/>
    <w:rsid w:val="00692506"/>
    <w:rsid w:val="006A0C69"/>
    <w:rsid w:val="006A48C0"/>
    <w:rsid w:val="006B0552"/>
    <w:rsid w:val="006C7F1B"/>
    <w:rsid w:val="006D356B"/>
    <w:rsid w:val="00723CE8"/>
    <w:rsid w:val="00753998"/>
    <w:rsid w:val="007C1D10"/>
    <w:rsid w:val="00872BE3"/>
    <w:rsid w:val="00960597"/>
    <w:rsid w:val="009838B4"/>
    <w:rsid w:val="009F16D2"/>
    <w:rsid w:val="00A32D53"/>
    <w:rsid w:val="00A818E8"/>
    <w:rsid w:val="00A940F6"/>
    <w:rsid w:val="00B4489E"/>
    <w:rsid w:val="00BC0EF4"/>
    <w:rsid w:val="00BC6C3A"/>
    <w:rsid w:val="00BE1958"/>
    <w:rsid w:val="00C03E98"/>
    <w:rsid w:val="00C9635D"/>
    <w:rsid w:val="00CE7A9D"/>
    <w:rsid w:val="00D00FAD"/>
    <w:rsid w:val="00D04884"/>
    <w:rsid w:val="00D660F3"/>
    <w:rsid w:val="00D900A7"/>
    <w:rsid w:val="00DC2EF5"/>
    <w:rsid w:val="00DD3E64"/>
    <w:rsid w:val="00E04299"/>
    <w:rsid w:val="00E2427E"/>
    <w:rsid w:val="00E57F2B"/>
    <w:rsid w:val="00E82809"/>
    <w:rsid w:val="00EC0191"/>
    <w:rsid w:val="00EC6BF3"/>
    <w:rsid w:val="00F3779F"/>
    <w:rsid w:val="00F44961"/>
    <w:rsid w:val="00F4720A"/>
    <w:rsid w:val="00F61C92"/>
    <w:rsid w:val="00F90264"/>
    <w:rsid w:val="00FA362A"/>
    <w:rsid w:val="00FD62D5"/>
    <w:rsid w:val="00FF0562"/>
    <w:rsid w:val="00FF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A428"/>
  <w15:chartTrackingRefBased/>
  <w15:docId w15:val="{FAB72342-D913-4F34-921F-DB62495E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9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C7B"/>
    <w:rPr>
      <w:rFonts w:ascii="Courier New" w:eastAsia="Times New Roman" w:hAnsi="Courier New" w:cs="Courier New"/>
      <w:sz w:val="20"/>
      <w:szCs w:val="20"/>
    </w:rPr>
  </w:style>
  <w:style w:type="paragraph" w:styleId="ListParagraph">
    <w:name w:val="List Paragraph"/>
    <w:basedOn w:val="Normal"/>
    <w:uiPriority w:val="34"/>
    <w:qFormat/>
    <w:rsid w:val="00682AE2"/>
    <w:pPr>
      <w:ind w:left="720"/>
      <w:contextualSpacing/>
    </w:pPr>
  </w:style>
  <w:style w:type="character" w:styleId="Hyperlink">
    <w:name w:val="Hyperlink"/>
    <w:basedOn w:val="DefaultParagraphFont"/>
    <w:uiPriority w:val="99"/>
    <w:unhideWhenUsed/>
    <w:rsid w:val="003B0F47"/>
    <w:rPr>
      <w:color w:val="0563C1" w:themeColor="hyperlink"/>
      <w:u w:val="single"/>
    </w:rPr>
  </w:style>
  <w:style w:type="character" w:styleId="Mention">
    <w:name w:val="Mention"/>
    <w:basedOn w:val="DefaultParagraphFont"/>
    <w:uiPriority w:val="99"/>
    <w:semiHidden/>
    <w:unhideWhenUsed/>
    <w:rsid w:val="003B0F47"/>
    <w:rPr>
      <w:color w:val="2B579A"/>
      <w:shd w:val="clear" w:color="auto" w:fill="E6E6E6"/>
    </w:rPr>
  </w:style>
  <w:style w:type="character" w:styleId="FollowedHyperlink">
    <w:name w:val="FollowedHyperlink"/>
    <w:basedOn w:val="DefaultParagraphFont"/>
    <w:uiPriority w:val="99"/>
    <w:semiHidden/>
    <w:unhideWhenUsed/>
    <w:rsid w:val="00F44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51065">
      <w:bodyDiv w:val="1"/>
      <w:marLeft w:val="0"/>
      <w:marRight w:val="0"/>
      <w:marTop w:val="0"/>
      <w:marBottom w:val="0"/>
      <w:divBdr>
        <w:top w:val="none" w:sz="0" w:space="0" w:color="auto"/>
        <w:left w:val="none" w:sz="0" w:space="0" w:color="auto"/>
        <w:bottom w:val="none" w:sz="0" w:space="0" w:color="auto"/>
        <w:right w:val="none" w:sz="0" w:space="0" w:color="auto"/>
      </w:divBdr>
    </w:div>
    <w:div w:id="91902890">
      <w:bodyDiv w:val="1"/>
      <w:marLeft w:val="0"/>
      <w:marRight w:val="0"/>
      <w:marTop w:val="0"/>
      <w:marBottom w:val="0"/>
      <w:divBdr>
        <w:top w:val="none" w:sz="0" w:space="0" w:color="auto"/>
        <w:left w:val="none" w:sz="0" w:space="0" w:color="auto"/>
        <w:bottom w:val="none" w:sz="0" w:space="0" w:color="auto"/>
        <w:right w:val="none" w:sz="0" w:space="0" w:color="auto"/>
      </w:divBdr>
    </w:div>
    <w:div w:id="97990711">
      <w:bodyDiv w:val="1"/>
      <w:marLeft w:val="0"/>
      <w:marRight w:val="0"/>
      <w:marTop w:val="0"/>
      <w:marBottom w:val="0"/>
      <w:divBdr>
        <w:top w:val="none" w:sz="0" w:space="0" w:color="auto"/>
        <w:left w:val="none" w:sz="0" w:space="0" w:color="auto"/>
        <w:bottom w:val="none" w:sz="0" w:space="0" w:color="auto"/>
        <w:right w:val="none" w:sz="0" w:space="0" w:color="auto"/>
      </w:divBdr>
    </w:div>
    <w:div w:id="149104335">
      <w:bodyDiv w:val="1"/>
      <w:marLeft w:val="0"/>
      <w:marRight w:val="0"/>
      <w:marTop w:val="0"/>
      <w:marBottom w:val="0"/>
      <w:divBdr>
        <w:top w:val="none" w:sz="0" w:space="0" w:color="auto"/>
        <w:left w:val="none" w:sz="0" w:space="0" w:color="auto"/>
        <w:bottom w:val="none" w:sz="0" w:space="0" w:color="auto"/>
        <w:right w:val="none" w:sz="0" w:space="0" w:color="auto"/>
      </w:divBdr>
    </w:div>
    <w:div w:id="192380413">
      <w:bodyDiv w:val="1"/>
      <w:marLeft w:val="0"/>
      <w:marRight w:val="0"/>
      <w:marTop w:val="0"/>
      <w:marBottom w:val="0"/>
      <w:divBdr>
        <w:top w:val="none" w:sz="0" w:space="0" w:color="auto"/>
        <w:left w:val="none" w:sz="0" w:space="0" w:color="auto"/>
        <w:bottom w:val="none" w:sz="0" w:space="0" w:color="auto"/>
        <w:right w:val="none" w:sz="0" w:space="0" w:color="auto"/>
      </w:divBdr>
    </w:div>
    <w:div w:id="223876709">
      <w:bodyDiv w:val="1"/>
      <w:marLeft w:val="0"/>
      <w:marRight w:val="0"/>
      <w:marTop w:val="0"/>
      <w:marBottom w:val="0"/>
      <w:divBdr>
        <w:top w:val="none" w:sz="0" w:space="0" w:color="auto"/>
        <w:left w:val="none" w:sz="0" w:space="0" w:color="auto"/>
        <w:bottom w:val="none" w:sz="0" w:space="0" w:color="auto"/>
        <w:right w:val="none" w:sz="0" w:space="0" w:color="auto"/>
      </w:divBdr>
    </w:div>
    <w:div w:id="360517238">
      <w:bodyDiv w:val="1"/>
      <w:marLeft w:val="0"/>
      <w:marRight w:val="0"/>
      <w:marTop w:val="0"/>
      <w:marBottom w:val="0"/>
      <w:divBdr>
        <w:top w:val="none" w:sz="0" w:space="0" w:color="auto"/>
        <w:left w:val="none" w:sz="0" w:space="0" w:color="auto"/>
        <w:bottom w:val="none" w:sz="0" w:space="0" w:color="auto"/>
        <w:right w:val="none" w:sz="0" w:space="0" w:color="auto"/>
      </w:divBdr>
    </w:div>
    <w:div w:id="394669887">
      <w:bodyDiv w:val="1"/>
      <w:marLeft w:val="0"/>
      <w:marRight w:val="0"/>
      <w:marTop w:val="0"/>
      <w:marBottom w:val="0"/>
      <w:divBdr>
        <w:top w:val="none" w:sz="0" w:space="0" w:color="auto"/>
        <w:left w:val="none" w:sz="0" w:space="0" w:color="auto"/>
        <w:bottom w:val="none" w:sz="0" w:space="0" w:color="auto"/>
        <w:right w:val="none" w:sz="0" w:space="0" w:color="auto"/>
      </w:divBdr>
    </w:div>
    <w:div w:id="440298812">
      <w:bodyDiv w:val="1"/>
      <w:marLeft w:val="0"/>
      <w:marRight w:val="0"/>
      <w:marTop w:val="0"/>
      <w:marBottom w:val="0"/>
      <w:divBdr>
        <w:top w:val="none" w:sz="0" w:space="0" w:color="auto"/>
        <w:left w:val="none" w:sz="0" w:space="0" w:color="auto"/>
        <w:bottom w:val="none" w:sz="0" w:space="0" w:color="auto"/>
        <w:right w:val="none" w:sz="0" w:space="0" w:color="auto"/>
      </w:divBdr>
    </w:div>
    <w:div w:id="469640867">
      <w:bodyDiv w:val="1"/>
      <w:marLeft w:val="0"/>
      <w:marRight w:val="0"/>
      <w:marTop w:val="0"/>
      <w:marBottom w:val="0"/>
      <w:divBdr>
        <w:top w:val="none" w:sz="0" w:space="0" w:color="auto"/>
        <w:left w:val="none" w:sz="0" w:space="0" w:color="auto"/>
        <w:bottom w:val="none" w:sz="0" w:space="0" w:color="auto"/>
        <w:right w:val="none" w:sz="0" w:space="0" w:color="auto"/>
      </w:divBdr>
    </w:div>
    <w:div w:id="535897760">
      <w:bodyDiv w:val="1"/>
      <w:marLeft w:val="0"/>
      <w:marRight w:val="0"/>
      <w:marTop w:val="0"/>
      <w:marBottom w:val="0"/>
      <w:divBdr>
        <w:top w:val="none" w:sz="0" w:space="0" w:color="auto"/>
        <w:left w:val="none" w:sz="0" w:space="0" w:color="auto"/>
        <w:bottom w:val="none" w:sz="0" w:space="0" w:color="auto"/>
        <w:right w:val="none" w:sz="0" w:space="0" w:color="auto"/>
      </w:divBdr>
    </w:div>
    <w:div w:id="572475071">
      <w:bodyDiv w:val="1"/>
      <w:marLeft w:val="0"/>
      <w:marRight w:val="0"/>
      <w:marTop w:val="0"/>
      <w:marBottom w:val="0"/>
      <w:divBdr>
        <w:top w:val="none" w:sz="0" w:space="0" w:color="auto"/>
        <w:left w:val="none" w:sz="0" w:space="0" w:color="auto"/>
        <w:bottom w:val="none" w:sz="0" w:space="0" w:color="auto"/>
        <w:right w:val="none" w:sz="0" w:space="0" w:color="auto"/>
      </w:divBdr>
    </w:div>
    <w:div w:id="623927078">
      <w:bodyDiv w:val="1"/>
      <w:marLeft w:val="0"/>
      <w:marRight w:val="0"/>
      <w:marTop w:val="0"/>
      <w:marBottom w:val="0"/>
      <w:divBdr>
        <w:top w:val="none" w:sz="0" w:space="0" w:color="auto"/>
        <w:left w:val="none" w:sz="0" w:space="0" w:color="auto"/>
        <w:bottom w:val="none" w:sz="0" w:space="0" w:color="auto"/>
        <w:right w:val="none" w:sz="0" w:space="0" w:color="auto"/>
      </w:divBdr>
    </w:div>
    <w:div w:id="942566956">
      <w:bodyDiv w:val="1"/>
      <w:marLeft w:val="0"/>
      <w:marRight w:val="0"/>
      <w:marTop w:val="0"/>
      <w:marBottom w:val="0"/>
      <w:divBdr>
        <w:top w:val="none" w:sz="0" w:space="0" w:color="auto"/>
        <w:left w:val="none" w:sz="0" w:space="0" w:color="auto"/>
        <w:bottom w:val="none" w:sz="0" w:space="0" w:color="auto"/>
        <w:right w:val="none" w:sz="0" w:space="0" w:color="auto"/>
      </w:divBdr>
    </w:div>
    <w:div w:id="994140536">
      <w:bodyDiv w:val="1"/>
      <w:marLeft w:val="0"/>
      <w:marRight w:val="0"/>
      <w:marTop w:val="0"/>
      <w:marBottom w:val="0"/>
      <w:divBdr>
        <w:top w:val="none" w:sz="0" w:space="0" w:color="auto"/>
        <w:left w:val="none" w:sz="0" w:space="0" w:color="auto"/>
        <w:bottom w:val="none" w:sz="0" w:space="0" w:color="auto"/>
        <w:right w:val="none" w:sz="0" w:space="0" w:color="auto"/>
      </w:divBdr>
    </w:div>
    <w:div w:id="1564634552">
      <w:bodyDiv w:val="1"/>
      <w:marLeft w:val="0"/>
      <w:marRight w:val="0"/>
      <w:marTop w:val="0"/>
      <w:marBottom w:val="0"/>
      <w:divBdr>
        <w:top w:val="none" w:sz="0" w:space="0" w:color="auto"/>
        <w:left w:val="none" w:sz="0" w:space="0" w:color="auto"/>
        <w:bottom w:val="none" w:sz="0" w:space="0" w:color="auto"/>
        <w:right w:val="none" w:sz="0" w:space="0" w:color="auto"/>
      </w:divBdr>
    </w:div>
    <w:div w:id="1606228350">
      <w:bodyDiv w:val="1"/>
      <w:marLeft w:val="0"/>
      <w:marRight w:val="0"/>
      <w:marTop w:val="0"/>
      <w:marBottom w:val="0"/>
      <w:divBdr>
        <w:top w:val="none" w:sz="0" w:space="0" w:color="auto"/>
        <w:left w:val="none" w:sz="0" w:space="0" w:color="auto"/>
        <w:bottom w:val="none" w:sz="0" w:space="0" w:color="auto"/>
        <w:right w:val="none" w:sz="0" w:space="0" w:color="auto"/>
      </w:divBdr>
    </w:div>
    <w:div w:id="1857572920">
      <w:bodyDiv w:val="1"/>
      <w:marLeft w:val="0"/>
      <w:marRight w:val="0"/>
      <w:marTop w:val="0"/>
      <w:marBottom w:val="0"/>
      <w:divBdr>
        <w:top w:val="none" w:sz="0" w:space="0" w:color="auto"/>
        <w:left w:val="none" w:sz="0" w:space="0" w:color="auto"/>
        <w:bottom w:val="none" w:sz="0" w:space="0" w:color="auto"/>
        <w:right w:val="none" w:sz="0" w:space="0" w:color="auto"/>
      </w:divBdr>
    </w:div>
    <w:div w:id="20767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dmaps.org/training/EDDmap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ddmaps.org/tools/datadictionary.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O'Neill</dc:creator>
  <cp:keywords/>
  <dc:description/>
  <cp:lastModifiedBy>Mitchell O'Neill</cp:lastModifiedBy>
  <cp:revision>3</cp:revision>
  <dcterms:created xsi:type="dcterms:W3CDTF">2017-08-07T16:36:00Z</dcterms:created>
  <dcterms:modified xsi:type="dcterms:W3CDTF">2017-08-07T16:41:00Z</dcterms:modified>
</cp:coreProperties>
</file>