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CEC3" w14:textId="77777777" w:rsidR="00A56F0F" w:rsidRDefault="00000000">
      <w:pPr>
        <w:pStyle w:val="Heading1"/>
        <w:spacing w:after="80"/>
      </w:pPr>
      <w:r>
        <w:t>Use-Case Flow Specification</w:t>
      </w:r>
    </w:p>
    <w:p w14:paraId="4D45CB9B" w14:textId="77777777" w:rsidR="00A56F0F" w:rsidRDefault="00000000">
      <w:pPr>
        <w:spacing w:after="360"/>
      </w:pPr>
      <w:r>
        <w:rPr>
          <w:i/>
          <w:iCs/>
        </w:rPr>
        <w:t xml:space="preserve">Patient Health Record Consent Management </w:t>
      </w:r>
      <w:proofErr w:type="gramStart"/>
      <w:r>
        <w:rPr>
          <w:i/>
          <w:iCs/>
        </w:rPr>
        <w:t>System  —</w:t>
      </w:r>
      <w:proofErr w:type="gramEnd"/>
      <w:r>
        <w:rPr>
          <w:i/>
          <w:iCs/>
        </w:rPr>
        <w:t xml:space="preserve">  Problem Statement #13</w:t>
      </w:r>
    </w:p>
    <w:p w14:paraId="09A0EA91" w14:textId="77777777" w:rsidR="00A56F0F" w:rsidRDefault="00000000">
      <w:pPr>
        <w:pStyle w:val="Heading2"/>
        <w:spacing w:before="240" w:after="120"/>
      </w:pPr>
      <w:r>
        <w:t>Use-Case Identification</w:t>
      </w:r>
    </w:p>
    <w:p w14:paraId="7D537205" w14:textId="77777777" w:rsidR="00A56F0F" w:rsidRDefault="00000000">
      <w:pPr>
        <w:spacing w:before="160" w:after="60"/>
      </w:pPr>
      <w:r>
        <w:rPr>
          <w:b/>
          <w:bCs/>
        </w:rPr>
        <w:t>Use Case ID:</w:t>
      </w:r>
    </w:p>
    <w:p w14:paraId="054A369C" w14:textId="39BBEC56" w:rsidR="00A56F0F" w:rsidRDefault="00000000">
      <w:pPr>
        <w:spacing w:after="80"/>
      </w:pPr>
      <w:r>
        <w:t>UC-0</w:t>
      </w:r>
      <w:r w:rsidR="00350119">
        <w:t>1</w:t>
      </w:r>
    </w:p>
    <w:p w14:paraId="0B1DBDD7" w14:textId="77777777" w:rsidR="00A56F0F" w:rsidRDefault="00000000">
      <w:pPr>
        <w:spacing w:before="160" w:after="60"/>
      </w:pPr>
      <w:r>
        <w:rPr>
          <w:b/>
          <w:bCs/>
        </w:rPr>
        <w:t>Use Case Name:</w:t>
      </w:r>
    </w:p>
    <w:p w14:paraId="0F08994E" w14:textId="77777777" w:rsidR="00A56F0F" w:rsidRDefault="00000000">
      <w:pPr>
        <w:spacing w:after="80"/>
      </w:pPr>
      <w:r>
        <w:t>Grant Consent to Clinic</w:t>
      </w:r>
    </w:p>
    <w:p w14:paraId="57EE01A7" w14:textId="77777777" w:rsidR="00A56F0F" w:rsidRDefault="00000000">
      <w:pPr>
        <w:spacing w:before="160" w:after="60"/>
      </w:pPr>
      <w:r>
        <w:rPr>
          <w:b/>
          <w:bCs/>
        </w:rPr>
        <w:t>Actor(s):</w:t>
      </w:r>
    </w:p>
    <w:p w14:paraId="60C245F9" w14:textId="77777777" w:rsidR="00A56F0F" w:rsidRDefault="00000000">
      <w:pPr>
        <w:spacing w:after="80"/>
      </w:pPr>
      <w:r>
        <w:t>Patient (Primary), Clinic Administrator (Secondary)</w:t>
      </w:r>
    </w:p>
    <w:p w14:paraId="1803474A" w14:textId="77777777" w:rsidR="00A56F0F" w:rsidRDefault="00000000">
      <w:pPr>
        <w:spacing w:before="160" w:after="60"/>
      </w:pPr>
      <w:r>
        <w:rPr>
          <w:b/>
          <w:bCs/>
        </w:rPr>
        <w:t>Related Requirements:</w:t>
      </w:r>
    </w:p>
    <w:p w14:paraId="50D28F97" w14:textId="77777777" w:rsidR="00A56F0F" w:rsidRDefault="00000000">
      <w:pPr>
        <w:spacing w:after="80"/>
      </w:pPr>
      <w:r>
        <w:t>FR-001, FR-002, FR-004</w:t>
      </w:r>
    </w:p>
    <w:p w14:paraId="38DB660D" w14:textId="77777777" w:rsidR="00A56F0F" w:rsidRDefault="00000000">
      <w:pPr>
        <w:spacing w:before="160" w:after="60"/>
      </w:pPr>
      <w:r>
        <w:rPr>
          <w:b/>
          <w:bCs/>
        </w:rPr>
        <w:t>Preconditions:</w:t>
      </w:r>
    </w:p>
    <w:p w14:paraId="53E6E487" w14:textId="77777777" w:rsidR="00A56F0F" w:rsidRDefault="00000000">
      <w:pPr>
        <w:spacing w:after="80"/>
      </w:pPr>
      <w:r>
        <w:t>1. The Patient is authenticated and has an active session in the system.</w:t>
      </w:r>
    </w:p>
    <w:p w14:paraId="5BD9E6C8" w14:textId="77777777" w:rsidR="00A56F0F" w:rsidRDefault="00000000">
      <w:pPr>
        <w:spacing w:after="80"/>
      </w:pPr>
      <w:r>
        <w:t>2. The Clinic Administrator has submitted a consent access request for a specific diagnostic record.</w:t>
      </w:r>
    </w:p>
    <w:p w14:paraId="51777B65" w14:textId="77777777" w:rsidR="00A56F0F" w:rsidRDefault="00000000">
      <w:pPr>
        <w:spacing w:after="80"/>
      </w:pPr>
      <w:r>
        <w:t>3. The requested record exists in the patient's health data.</w:t>
      </w:r>
    </w:p>
    <w:p w14:paraId="6FC5AB61" w14:textId="77777777" w:rsidR="00A56F0F" w:rsidRDefault="00000000">
      <w:pPr>
        <w:spacing w:before="160" w:after="60"/>
      </w:pPr>
      <w:r>
        <w:rPr>
          <w:b/>
          <w:bCs/>
        </w:rPr>
        <w:t>Postconditions:</w:t>
      </w:r>
    </w:p>
    <w:p w14:paraId="0D4C9257" w14:textId="77777777" w:rsidR="00A56F0F" w:rsidRDefault="00000000">
      <w:pPr>
        <w:spacing w:after="80"/>
      </w:pPr>
      <w:r>
        <w:t>1. The specified clinic doctor is granted time-bounded read access to the selected diagnostic record.</w:t>
      </w:r>
    </w:p>
    <w:p w14:paraId="4D96CEE0" w14:textId="77777777" w:rsidR="00A56F0F" w:rsidRDefault="00000000">
      <w:pPr>
        <w:spacing w:after="80"/>
      </w:pPr>
      <w:r>
        <w:t>2. A consent grant event is appended to the immutable audit trail with actor identity, timestamp, and expiry.</w:t>
      </w:r>
    </w:p>
    <w:p w14:paraId="2D8B34DA" w14:textId="77777777" w:rsidR="00A56F0F" w:rsidRDefault="00000000">
      <w:pPr>
        <w:spacing w:after="80"/>
      </w:pPr>
      <w:r>
        <w:t>3. The Clinic Administrator receives an access-granted notification.</w:t>
      </w:r>
    </w:p>
    <w:p w14:paraId="507761FE" w14:textId="77777777" w:rsidR="00A56F0F" w:rsidRDefault="00000000">
      <w:pPr>
        <w:pStyle w:val="Heading2"/>
        <w:spacing w:before="240" w:after="120"/>
      </w:pPr>
      <w:r>
        <w:t>Main Success Scenario</w:t>
      </w:r>
    </w:p>
    <w:p w14:paraId="0EF71C1A" w14:textId="77777777" w:rsidR="00A56F0F" w:rsidRDefault="00000000">
      <w:pPr>
        <w:spacing w:after="80"/>
        <w:ind w:left="576"/>
      </w:pPr>
      <w:r>
        <w:rPr>
          <w:b/>
          <w:bCs/>
        </w:rPr>
        <w:t xml:space="preserve">1. </w:t>
      </w:r>
      <w:r>
        <w:t xml:space="preserve">The Clinic Administrator submits an access request specifying the </w:t>
      </w:r>
      <w:proofErr w:type="gramStart"/>
      <w:r>
        <w:t>patient</w:t>
      </w:r>
      <w:proofErr w:type="gramEnd"/>
      <w:r>
        <w:t xml:space="preserve"> ID, required record type (e.g., blood report), and desired access duration (e.g., 24 hours).</w:t>
      </w:r>
    </w:p>
    <w:p w14:paraId="38FDC838" w14:textId="77777777" w:rsidR="00A56F0F" w:rsidRDefault="00000000">
      <w:pPr>
        <w:spacing w:after="80"/>
        <w:ind w:left="576"/>
      </w:pPr>
      <w:r>
        <w:rPr>
          <w:b/>
          <w:bCs/>
        </w:rPr>
        <w:t xml:space="preserve">2. </w:t>
      </w:r>
      <w:r>
        <w:t xml:space="preserve">The system validates the request: confirms the clinic is a registered </w:t>
      </w:r>
      <w:proofErr w:type="gramStart"/>
      <w:r>
        <w:t>entity</w:t>
      </w:r>
      <w:proofErr w:type="gramEnd"/>
      <w:r>
        <w:t xml:space="preserve"> and the patient ID exists.</w:t>
      </w:r>
    </w:p>
    <w:p w14:paraId="7AF6DDB6" w14:textId="77777777" w:rsidR="00A56F0F" w:rsidRDefault="00000000">
      <w:pPr>
        <w:spacing w:after="80"/>
        <w:ind w:left="576"/>
      </w:pPr>
      <w:r>
        <w:rPr>
          <w:b/>
          <w:bCs/>
        </w:rPr>
        <w:t xml:space="preserve">3. </w:t>
      </w:r>
      <w:r>
        <w:t xml:space="preserve">The system delivers a consent request notification to the Patient via the app/email, </w:t>
      </w:r>
      <w:proofErr w:type="spellStart"/>
      <w:r>
        <w:t>summarising</w:t>
      </w:r>
      <w:proofErr w:type="spellEnd"/>
      <w:r>
        <w:t xml:space="preserve"> the requesting clinic, record type, and duration.</w:t>
      </w:r>
    </w:p>
    <w:p w14:paraId="6BA4995C" w14:textId="77777777" w:rsidR="00A56F0F" w:rsidRDefault="00000000">
      <w:pPr>
        <w:spacing w:after="80"/>
        <w:ind w:left="576"/>
      </w:pPr>
      <w:r>
        <w:rPr>
          <w:b/>
          <w:bCs/>
        </w:rPr>
        <w:t xml:space="preserve">4. </w:t>
      </w:r>
      <w:r>
        <w:t>The Patient opens the notification and reviews the pending consent request in the Consent Management dashboard.</w:t>
      </w:r>
    </w:p>
    <w:p w14:paraId="249C3D35" w14:textId="77777777" w:rsidR="00A56F0F" w:rsidRDefault="00000000">
      <w:pPr>
        <w:spacing w:after="80"/>
        <w:ind w:left="576"/>
      </w:pPr>
      <w:r>
        <w:rPr>
          <w:b/>
          <w:bCs/>
        </w:rPr>
        <w:t xml:space="preserve">5. </w:t>
      </w:r>
      <w:r>
        <w:t>The Patient selects the specific diagnostic records to share and confirms the requested duration (or adjusts it to a shorter window).</w:t>
      </w:r>
    </w:p>
    <w:p w14:paraId="18E4EB8E" w14:textId="77777777" w:rsidR="00A56F0F" w:rsidRDefault="00000000">
      <w:pPr>
        <w:spacing w:after="80"/>
        <w:ind w:left="576"/>
      </w:pPr>
      <w:r>
        <w:rPr>
          <w:b/>
          <w:bCs/>
        </w:rPr>
        <w:t xml:space="preserve">6. </w:t>
      </w:r>
      <w:r>
        <w:t>The Patient taps "Grant Consent".</w:t>
      </w:r>
    </w:p>
    <w:p w14:paraId="212D5D23" w14:textId="77777777" w:rsidR="00A56F0F" w:rsidRDefault="00000000">
      <w:pPr>
        <w:spacing w:after="80"/>
        <w:ind w:left="576"/>
      </w:pPr>
      <w:r>
        <w:rPr>
          <w:b/>
          <w:bCs/>
        </w:rPr>
        <w:t xml:space="preserve">7. </w:t>
      </w:r>
      <w:r>
        <w:t>The system creates a time-</w:t>
      </w:r>
      <w:proofErr w:type="gramStart"/>
      <w:r>
        <w:t>bounded</w:t>
      </w:r>
      <w:proofErr w:type="gramEnd"/>
      <w:r>
        <w:t xml:space="preserve"> consent token with a precise expiry timestamp and writes a consent grant event to the append-only audit log.</w:t>
      </w:r>
    </w:p>
    <w:p w14:paraId="645AC42E" w14:textId="77777777" w:rsidR="00A56F0F" w:rsidRDefault="00000000">
      <w:pPr>
        <w:spacing w:after="80"/>
        <w:ind w:left="576"/>
      </w:pPr>
      <w:r>
        <w:rPr>
          <w:b/>
          <w:bCs/>
        </w:rPr>
        <w:t xml:space="preserve">8. </w:t>
      </w:r>
      <w:r>
        <w:t>The system notifies the Clinic Administrator that access has been granted, including the expiry time.</w:t>
      </w:r>
    </w:p>
    <w:p w14:paraId="092508F5" w14:textId="77777777" w:rsidR="00A56F0F" w:rsidRDefault="00000000">
      <w:pPr>
        <w:spacing w:after="80"/>
        <w:ind w:left="576"/>
      </w:pPr>
      <w:r>
        <w:rPr>
          <w:b/>
          <w:bCs/>
        </w:rPr>
        <w:t xml:space="preserve">9. </w:t>
      </w:r>
      <w:r>
        <w:t xml:space="preserve">The Clinic Administrator accesses the approved diagnostic record through their portal; access is validated against the consent </w:t>
      </w:r>
      <w:proofErr w:type="gramStart"/>
      <w:r>
        <w:t>token</w:t>
      </w:r>
      <w:proofErr w:type="gramEnd"/>
      <w:r>
        <w:t xml:space="preserve"> on every request.</w:t>
      </w:r>
    </w:p>
    <w:p w14:paraId="6CD55639" w14:textId="77777777" w:rsidR="00A56F0F" w:rsidRDefault="00000000">
      <w:pPr>
        <w:spacing w:after="80"/>
        <w:ind w:left="576"/>
      </w:pPr>
      <w:r>
        <w:rPr>
          <w:b/>
          <w:bCs/>
        </w:rPr>
        <w:t xml:space="preserve">10. </w:t>
      </w:r>
      <w:r>
        <w:t>At the expiry timestamp, the system automatically revokes the consent token. Any subsequent clinic access attempt returns an access-denied response. The use case ends successfully.</w:t>
      </w:r>
    </w:p>
    <w:p w14:paraId="4F59C3E3" w14:textId="77777777" w:rsidR="00A56F0F" w:rsidRDefault="00000000">
      <w:pPr>
        <w:pStyle w:val="Heading2"/>
        <w:spacing w:before="240" w:after="120"/>
      </w:pPr>
      <w:r>
        <w:t>Alternate Flows</w:t>
      </w:r>
    </w:p>
    <w:p w14:paraId="41BCCCFB" w14:textId="77777777" w:rsidR="00A56F0F" w:rsidRDefault="00000000">
      <w:pPr>
        <w:spacing w:before="160" w:after="60"/>
      </w:pPr>
      <w:r>
        <w:rPr>
          <w:b/>
          <w:bCs/>
        </w:rPr>
        <w:t>AF-1: Patient Denies the Consent Request</w:t>
      </w:r>
    </w:p>
    <w:p w14:paraId="03109A25" w14:textId="77777777" w:rsidR="00A56F0F" w:rsidRDefault="00000000">
      <w:pPr>
        <w:spacing w:after="80"/>
        <w:ind w:left="1152"/>
      </w:pPr>
      <w:r>
        <w:rPr>
          <w:b/>
          <w:bCs/>
        </w:rPr>
        <w:t xml:space="preserve">4a. </w:t>
      </w:r>
      <w:r>
        <w:t>At step 4, the Patient reviews the request and taps "Deny".</w:t>
      </w:r>
    </w:p>
    <w:p w14:paraId="2EF63291" w14:textId="77777777" w:rsidR="00A56F0F" w:rsidRDefault="00000000">
      <w:pPr>
        <w:spacing w:after="80"/>
        <w:ind w:left="1152"/>
      </w:pPr>
      <w:r>
        <w:rPr>
          <w:b/>
          <w:bCs/>
        </w:rPr>
        <w:t xml:space="preserve">4a1. </w:t>
      </w:r>
      <w:r>
        <w:t xml:space="preserve">The system marks the consent request </w:t>
      </w:r>
      <w:proofErr w:type="spellStart"/>
      <w:r>
        <w:t>as</w:t>
      </w:r>
      <w:proofErr w:type="spellEnd"/>
      <w:r>
        <w:t xml:space="preserve"> denied and appends a denial event to the audit log.</w:t>
      </w:r>
    </w:p>
    <w:p w14:paraId="35FEB633" w14:textId="77777777" w:rsidR="00A56F0F" w:rsidRDefault="00000000">
      <w:pPr>
        <w:spacing w:after="80"/>
        <w:ind w:left="1152"/>
      </w:pPr>
      <w:r>
        <w:rPr>
          <w:b/>
          <w:bCs/>
        </w:rPr>
        <w:t xml:space="preserve">4a2. </w:t>
      </w:r>
      <w:r>
        <w:t>The system notifies the Clinic Administrator that the request was denied.</w:t>
      </w:r>
    </w:p>
    <w:p w14:paraId="07A0A4FD" w14:textId="77777777" w:rsidR="00A56F0F" w:rsidRDefault="00000000">
      <w:pPr>
        <w:spacing w:after="80"/>
        <w:ind w:left="1152"/>
      </w:pPr>
      <w:r>
        <w:rPr>
          <w:b/>
          <w:bCs/>
        </w:rPr>
        <w:t xml:space="preserve">4a3. </w:t>
      </w:r>
      <w:r>
        <w:t>The Clinic Administrator cannot access the record. Use case ends.</w:t>
      </w:r>
    </w:p>
    <w:p w14:paraId="202828FF" w14:textId="79667A21" w:rsidR="00A56F0F" w:rsidRDefault="00A56F0F">
      <w:pPr>
        <w:spacing w:after="80"/>
        <w:ind w:left="1152"/>
      </w:pPr>
    </w:p>
    <w:sectPr w:rsidR="00A56F0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65D36"/>
    <w:multiLevelType w:val="hybridMultilevel"/>
    <w:tmpl w:val="F2FC30FE"/>
    <w:lvl w:ilvl="0" w:tplc="EE7EDA5C">
      <w:start w:val="1"/>
      <w:numFmt w:val="bullet"/>
      <w:lvlText w:val="●"/>
      <w:lvlJc w:val="left"/>
      <w:pPr>
        <w:ind w:left="720" w:hanging="360"/>
      </w:pPr>
    </w:lvl>
    <w:lvl w:ilvl="1" w:tplc="A9CCA33E">
      <w:start w:val="1"/>
      <w:numFmt w:val="bullet"/>
      <w:lvlText w:val="○"/>
      <w:lvlJc w:val="left"/>
      <w:pPr>
        <w:ind w:left="1440" w:hanging="360"/>
      </w:pPr>
    </w:lvl>
    <w:lvl w:ilvl="2" w:tplc="184A3318">
      <w:start w:val="1"/>
      <w:numFmt w:val="bullet"/>
      <w:lvlText w:val="■"/>
      <w:lvlJc w:val="left"/>
      <w:pPr>
        <w:ind w:left="2160" w:hanging="360"/>
      </w:pPr>
    </w:lvl>
    <w:lvl w:ilvl="3" w:tplc="9F80918A">
      <w:start w:val="1"/>
      <w:numFmt w:val="bullet"/>
      <w:lvlText w:val="●"/>
      <w:lvlJc w:val="left"/>
      <w:pPr>
        <w:ind w:left="2880" w:hanging="360"/>
      </w:pPr>
    </w:lvl>
    <w:lvl w:ilvl="4" w:tplc="F094DE64">
      <w:start w:val="1"/>
      <w:numFmt w:val="bullet"/>
      <w:lvlText w:val="○"/>
      <w:lvlJc w:val="left"/>
      <w:pPr>
        <w:ind w:left="3600" w:hanging="360"/>
      </w:pPr>
    </w:lvl>
    <w:lvl w:ilvl="5" w:tplc="4C9EA454">
      <w:start w:val="1"/>
      <w:numFmt w:val="bullet"/>
      <w:lvlText w:val="■"/>
      <w:lvlJc w:val="left"/>
      <w:pPr>
        <w:ind w:left="4320" w:hanging="360"/>
      </w:pPr>
    </w:lvl>
    <w:lvl w:ilvl="6" w:tplc="AFCE0708">
      <w:start w:val="1"/>
      <w:numFmt w:val="bullet"/>
      <w:lvlText w:val="●"/>
      <w:lvlJc w:val="left"/>
      <w:pPr>
        <w:ind w:left="5040" w:hanging="360"/>
      </w:pPr>
    </w:lvl>
    <w:lvl w:ilvl="7" w:tplc="004C9B5A">
      <w:start w:val="1"/>
      <w:numFmt w:val="bullet"/>
      <w:lvlText w:val="●"/>
      <w:lvlJc w:val="left"/>
      <w:pPr>
        <w:ind w:left="5760" w:hanging="360"/>
      </w:pPr>
    </w:lvl>
    <w:lvl w:ilvl="8" w:tplc="3848B2A2">
      <w:start w:val="1"/>
      <w:numFmt w:val="bullet"/>
      <w:lvlText w:val="●"/>
      <w:lvlJc w:val="left"/>
      <w:pPr>
        <w:ind w:left="6480" w:hanging="360"/>
      </w:pPr>
    </w:lvl>
  </w:abstractNum>
  <w:num w:numId="1" w16cid:durableId="787436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F0F"/>
    <w:rsid w:val="00350119"/>
    <w:rsid w:val="00A56F0F"/>
    <w:rsid w:val="00F5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82AF"/>
  <w15:docId w15:val="{D0494875-B1DB-4B04-8DA6-AFB8E294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Shreesh Athreya</cp:lastModifiedBy>
  <cp:revision>2</cp:revision>
  <dcterms:created xsi:type="dcterms:W3CDTF">2026-08-25T08:18:00Z</dcterms:created>
  <dcterms:modified xsi:type="dcterms:W3CDTF">2026-10-02T07:12:00Z</dcterms:modified>
</cp:coreProperties>
</file>