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Work Breakdown Structure (WBS)</w:t>
      </w:r>
    </w:p>
    <w:p>
      <w:pPr>
        <w:jc w:val="center"/>
      </w:pPr>
      <w:r>
        <w:rPr>
          <w:b/>
          <w:sz w:val="22"/>
        </w:rPr>
        <w:t>Patient Health Record Consent Management System — Individual Project</w:t>
      </w:r>
    </w:p>
    <w:p>
      <w:r>
        <w:rPr>
          <w:b/>
        </w:rPr>
        <w:t xml:space="preserve">Basis: </w:t>
      </w:r>
      <w:r>
        <w:t>This WBS is a proposed project work breakdown derived from the supplied individual-project deliverables and the finalized requirements. The source instructions specify an SRS and Work Breakdown folder but do not provide a mandatory WBS template or task numbering scheme.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</w:tcPr>
          <w:p>
            <w:r>
              <w:rPr>
                <w:b/>
                <w:sz w:val="17"/>
              </w:rPr>
              <w:t>WBS ID / Work Package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  <w:sz w:val="17"/>
              </w:rPr>
              <w:t>Tasks / Steps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b/>
                <w:sz w:val="16"/>
              </w:rPr>
              <w:t>1. Requirements Engineering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Complete and organize requirements engineering artifacts.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• 1.1 Requirements Table — FR-001 to FR-005 and NFR-001 to NFR-002</w:t>
              <w:br/>
              <w:t>• 1.2 Requirements Traceability Matrix (RTM)</w:t>
              <w:br/>
              <w:t>• 1.3 UML Use-Case Diagram</w:t>
              <w:br/>
              <w:t>• 1.4 Use-Case Flow Specification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b/>
                <w:sz w:val="16"/>
              </w:rPr>
              <w:t>2. Architecture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Create the logical architectural representation.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• 2.1 Identify actors and system boundary</w:t>
              <w:br/>
              <w:t>• 2.2 Identify presentation, service, security, notification, audit, and data concerns</w:t>
              <w:br/>
              <w:t>• 2.3 Map requirements to architectural components</w:t>
              <w:br/>
              <w:t>• 2.4 Produce final architectural diagram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b/>
                <w:sz w:val="16"/>
              </w:rPr>
              <w:t>3. Project Creation &amp; Tracking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Maintain project evidence and Agile tracking artifacts.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• 3.1 GitHub repository evidence</w:t>
              <w:br/>
              <w:t>• 3.2 Jira project/backlog evidence</w:t>
              <w:br/>
              <w:t>• 3.3 Epics and user stories</w:t>
              <w:br/>
              <w:t>• 3.4 Story-point and priority evidence</w:t>
              <w:br/>
              <w:t>• 3.5 Sprint/board evidence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b/>
                <w:sz w:val="16"/>
              </w:rPr>
              <w:t>4. Software Requirements Specification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Document the finalized system requirements.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• 4.1 Introduction and scope</w:t>
              <w:br/>
              <w:t>• 4.2 Actors and system overview</w:t>
              <w:br/>
              <w:t>• 4.3 Functional requirements</w:t>
              <w:br/>
              <w:t>• 4.4 Non-functional requirements</w:t>
              <w:br/>
              <w:t>• 4.5 Use-case summary</w:t>
              <w:br/>
              <w:t>• 4.6 Interface, data, security, constraints, and verification criteria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b/>
                <w:sz w:val="16"/>
              </w:rPr>
              <w:t>5. Implementation / Copilot Evidence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Complete the project implementation evidence required by the individual submission instructions.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• 5.1 Establish implementation repository/work area</w:t>
              <w:br/>
              <w:t>• 5.2 Generate or assist code using GitHub Copilot as required</w:t>
              <w:br/>
              <w:t>• 5.3 Capture required Copilot evidence or repository link</w:t>
              <w:br/>
              <w:t>• 5.4 Verify that evidence corresponds to the individual project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b/>
                <w:sz w:val="16"/>
              </w:rPr>
              <w:t>6. Software Testing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Complete the required testing-tool/vibe-coding activity.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• 6.1 Obtain/confirm the supplied testing application and test cases</w:t>
              <w:br/>
              <w:t>• 6.2 Execute the provided test cases</w:t>
              <w:br/>
              <w:t>• 6.3 Identify a bug or patch target</w:t>
              <w:br/>
              <w:t>• 6.4 Use the required workflow to fix/add a patch</w:t>
              <w:br/>
              <w:t>• 6.5 Re-test and record results</w:t>
              <w:br/>
              <w:t>• 6.6 Add repository link and README/evidence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b/>
                <w:sz w:val="16"/>
              </w:rPr>
              <w:t>7. Final Submission Assembly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Assemble the individual-project repository and verify completeness.</w:t>
            </w:r>
          </w:p>
        </w:tc>
        <w:tc>
          <w:tcPr>
            <w:tcW w:type="dxa" w:w="3504"/>
            <w:vAlign w:val="top"/>
          </w:tcPr>
          <w:p>
            <w:r>
              <w:rPr>
                <w:b w:val="0"/>
                <w:sz w:val="16"/>
              </w:rPr>
              <w:t>• 7.1 Place final artifacts in the required folders</w:t>
              <w:br/>
              <w:t>• 7.2 Verify file names and readability</w:t>
              <w:br/>
              <w:t>• 7.3 Verify GitHub repository evidence</w:t>
              <w:br/>
              <w:t>• 7.4 Check that no team-project artifacts are mixed into the individual project</w:t>
              <w:br/>
              <w:t>• 7.5 Final README/index and submission review</w:t>
            </w:r>
          </w:p>
        </w:tc>
      </w:tr>
    </w:tbl>
    <w:p/>
    <w:p>
      <w:r>
        <w:rPr>
          <w:b/>
        </w:rPr>
        <w:t xml:space="preserve">Important scope note: </w:t>
      </w:r>
      <w:r>
        <w:t>The WBS deliberately does not assign technologies, dates, people, effort estimates, or implementation details that were not specified by the supplied project materials.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