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jc w:val="center"/>
      </w:pPr>
      <w:r>
        <w:rPr>
          <w:rFonts w:ascii="Calibri" w:hAnsi="Calibri" w:eastAsia="微软雅黑" w:cs="Calibri"/>
          <w:b/>
          <w:color w:val="1F4E78"/>
          <w:sz w:val="44"/>
        </w:rPr>
        <w:t>VOZEB-PRO 企业自营闭源永久授权协议</w:t>
      </w:r>
    </w:p>
    <w:p>
      <w:pPr>
        <w:spacing w:after="280"/>
        <w:jc w:val="center"/>
      </w:pPr>
      <w:r>
        <w:rPr>
          <w:rFonts w:ascii="Calibri" w:hAnsi="Calibri" w:eastAsia="微软雅黑" w:cs="Calibri"/>
          <w:b w:val="0"/>
          <w:color w:val="667085"/>
          <w:sz w:val="22"/>
        </w:rPr>
        <w:t>Business Source License 1.1 商业例外许可｜可签署模板</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协议编号</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VOZEB-PRO-SELF-PERP-[填写]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授权软件</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公开许可基础</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Business Source License 1.1（BUSL-1.1）；Change Date：2036-01-01；Change License：AGPL-3.0</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模板状态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签署前必须完整填写、逐页确认并由双方有权代表签字或盖章</w:t>
            </w:r>
          </w:p>
        </w:tc>
      </w:tr>
    </w:tbl>
    <w:p>
      <w:pPr>
        <w:spacing w:after="0"/>
      </w:pPr>
    </w:p>
    <w:tbl>
      <w:tblPr>
        <w:tblW w:type="dxa" w:w="9184"/>
        <w:jc w:val="left"/>
        <w:tblLayout w:type="fixed"/>
        <w:tblLook w:firstColumn="1" w:firstRow="1" w:lastColumn="0" w:lastRow="0" w:noHBand="0" w:noVBand="1" w:val="04A0"/>
        <w:tblInd w:w="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184"/>
      </w:tblGrid>
      <w:tr>
        <w:trPr>
          <w:cantSplit/>
        </w:trPr>
        <w:tc>
          <w:tcPr>
            <w:tcW w:type="dxa" w:w="9184"/>
            <w:tcMar>
              <w:top w:w="100" w:type="dxa"/>
              <w:start w:w="120" w:type="dxa"/>
              <w:bottom w:w="100" w:type="dxa"/>
              <w:end w:w="120" w:type="dxa"/>
            </w:tcMar>
            <w:vAlign w:val="center"/>
            <w:shd w:fill="EEF5FA" w:val="clear"/>
          </w:tcPr>
          <w:p>
            <w:pPr>
              <w:spacing w:after="60"/>
            </w:pPr>
            <w:r/>
            <w:r>
              <w:rPr>
                <w:rFonts w:ascii="Calibri" w:hAnsi="Calibri" w:eastAsia="微软雅黑" w:cs="Calibri"/>
                <w:b/>
                <w:color w:val="1F4E78"/>
                <w:sz w:val="21"/>
              </w:rPr>
              <w:t>重要签署提示（请双方特别阅读并单独确认）</w:t>
            </w:r>
          </w:p>
          <w:p>
            <w:pPr>
              <w:spacing w:before="0" w:after="0" w:line="288" w:lineRule="auto"/>
            </w:pPr>
            <w:r>
              <w:rPr>
                <w:rFonts w:ascii="Calibri" w:hAnsi="Calibri" w:eastAsia="宋体" w:cs="Calibri"/>
                <w:b w:val="0"/>
                <w:color w:val="1F2937"/>
                <w:sz w:val="19"/>
              </w:rPr>
              <w:t>本协议仅面向具有完全民事行为能力的经营主体之间的软件商业许可，不面向以生活消费为目的的自然人。方括号、横线和勾选项均须在签署前填写；未填写、未勾选或含义不明的事项不视为授权。授权边界、禁止事项、软件现状、责任限制、终止、争议管辖等条款与双方有重大利害关系，双方应充分协商，不得仅依赖口头承诺、聊天记录或付款凭证扩大授权。</w:t>
            </w:r>
          </w:p>
        </w:tc>
      </w:tr>
    </w:tbl>
    <w:p>
      <w:pPr>
        <w:spacing w:after="0"/>
      </w:pP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软件著作权登记状态</w:t>
            </w:r>
          </w:p>
          <w:p>
            <w:pPr>
              <w:spacing w:before="0" w:after="0" w:line="288" w:lineRule="auto"/>
            </w:pPr>
            <w:r>
              <w:rPr>
                <w:rFonts w:ascii="Calibri" w:hAnsi="Calibri" w:eastAsia="宋体" w:cs="Calibri"/>
                <w:b w:val="0"/>
                <w:color w:val="1F2937"/>
                <w:sz w:val="19"/>
              </w:rPr>
              <w:t>截至本协议签署日，VOZEB-PRO 尚未办理软件著作权登记。乙方确认在签署前已经知悉：软件著作权依法可自软件开发完成之日起产生，登记证明属于登记事项的初步证明；甲方不以不存在的登记证书、登记号或“已登记”状态作出陈述，软件著作权登记证书也不属于默认交付物。甲方能否授权仍以其真实权利来源、开发记录、贡献许可和第三方许可证为准。</w:t>
            </w:r>
          </w:p>
        </w:tc>
      </w:tr>
    </w:tbl>
    <w:p>
      <w:pPr>
        <w:spacing w:after="0"/>
      </w:pPr>
    </w:p>
    <w:p>
      <w:pPr>
        <w:pStyle w:val="Heading1"/>
      </w:pPr>
      <w:r>
        <w:rPr>
          <w:rFonts w:ascii="Calibri" w:hAnsi="Calibri" w:eastAsia="微软雅黑" w:cs="Calibri"/>
          <w:b/>
          <w:color w:val="1F4E78"/>
          <w:sz w:val="26"/>
        </w:rPr>
        <w:t>第一条 合同主体与签署前提</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3542"/>
        <w:gridCol w:w="3542"/>
      </w:tblGrid>
      <w:tr>
        <w:trPr>
          <w:cantSplit/>
        </w:trPr>
        <w:tc>
          <w:tcPr>
            <w:tcW w:type="dxa" w:w="2100"/>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主体信息</w:t>
            </w:r>
          </w:p>
        </w:tc>
        <w:tc>
          <w:tcPr>
            <w:tcW w:type="dxa" w:w="354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354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法定全称</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[甲方真实姓名/企业完整名称]</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[乙方企业完整名称]</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统一社会信用代码/证件号</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住所/注册地址</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有权代表</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联系人及电话</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通知邮箱</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c>
          <w:tcPr>
            <w:tcW w:type="dxa" w:w="354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bl>
    <w:p>
      <w:pPr>
        <w:spacing w:after="0"/>
      </w:pPr>
    </w:p>
    <w:p>
      <w:pPr>
        <w:pStyle w:val="ContractBody"/>
      </w:pPr>
      <w:r>
        <w:rPr>
          <w:rFonts w:ascii="Calibri" w:hAnsi="Calibri" w:eastAsia="宋体" w:cs="Calibri"/>
          <w:b w:val="0"/>
          <w:color w:val="1F2937"/>
          <w:sz w:val="21"/>
        </w:rPr>
        <w:t>“VOZEB”“VOZEB PRO”是项目或品牌识别名称，不替代甲方真实法定主体。甲方栏未填写真实姓名或企业完整名称、证件信息及有效送达地址的，本协议不得作为已完成签署的授权文件使用。双方声明签署人已取得必要授权，所填信息真实、准确、完整。</w:t>
      </w:r>
    </w:p>
    <w:p>
      <w:pPr>
        <w:pStyle w:val="Heading1"/>
      </w:pPr>
      <w:r>
        <w:rPr>
          <w:rFonts w:ascii="Calibri" w:hAnsi="Calibri" w:eastAsia="微软雅黑" w:cs="Calibri"/>
          <w:b/>
          <w:color w:val="1F4E78"/>
          <w:sz w:val="26"/>
        </w:rPr>
        <w:t>第二条 定义、文件组成与解释</w:t>
      </w:r>
    </w:p>
    <w:p>
      <w:pPr>
        <w:numPr>
          <w:ilvl w:val="0"/>
          <w:numId w:val="10"/>
        </w:numPr>
        <w:pStyle w:val="ContractClause"/>
      </w:pPr>
      <w:r>
        <w:rPr>
          <w:rFonts w:ascii="Calibri" w:hAnsi="Calibri" w:eastAsia="宋体" w:cs="Calibri"/>
          <w:b/>
          <w:color w:val="1F2937"/>
          <w:sz w:val="21"/>
        </w:rPr>
        <w:t>“授权软件”</w:t>
      </w:r>
      <w:r>
        <w:rPr>
          <w:rFonts w:ascii="Calibri" w:hAnsi="Calibri" w:eastAsia="宋体" w:cs="Calibri"/>
          <w:b w:val="0"/>
          <w:color w:val="1F2937"/>
          <w:sz w:val="21"/>
        </w:rPr>
        <w:t>指附件一明确列示的 VOZEB-PRO 特定版本中，甲方有权许可的自研代码、依法取得商业再许可权的贡献内容及随附文档；不包括第三方组件、外部模型、字体、素材、接口、服务或乙方自行取得的内容。</w:t>
      </w:r>
    </w:p>
    <w:p>
      <w:pPr>
        <w:numPr>
          <w:ilvl w:val="0"/>
          <w:numId w:val="10"/>
        </w:numPr>
        <w:pStyle w:val="ContractClause"/>
      </w:pPr>
      <w:r>
        <w:rPr>
          <w:rFonts w:ascii="Calibri" w:hAnsi="Calibri" w:eastAsia="宋体" w:cs="Calibri"/>
          <w:b/>
          <w:color w:val="1F2937"/>
          <w:sz w:val="21"/>
        </w:rPr>
        <w:t>“授权版本”</w:t>
      </w:r>
      <w:r>
        <w:rPr>
          <w:rFonts w:ascii="Calibri" w:hAnsi="Calibri" w:eastAsia="宋体" w:cs="Calibri"/>
          <w:b w:val="0"/>
          <w:color w:val="1F2937"/>
          <w:sz w:val="21"/>
        </w:rPr>
        <w:t>指以版本号、Git 标签、提交哈希、制品校验值或双方签署清单唯一确定的版本。仅写“最新版”“全部版本”等无法唯一确定范围的表述无效。</w:t>
      </w:r>
    </w:p>
    <w:p>
      <w:pPr>
        <w:numPr>
          <w:ilvl w:val="0"/>
          <w:numId w:val="10"/>
        </w:numPr>
        <w:pStyle w:val="ContractClause"/>
      </w:pPr>
      <w:r>
        <w:rPr>
          <w:rFonts w:ascii="Calibri" w:hAnsi="Calibri" w:eastAsia="宋体" w:cs="Calibri"/>
          <w:b/>
          <w:color w:val="1F2937"/>
          <w:sz w:val="21"/>
        </w:rPr>
        <w:t>“自营产品”</w:t>
      </w:r>
      <w:r>
        <w:rPr>
          <w:rFonts w:ascii="Calibri" w:hAnsi="Calibri" w:eastAsia="宋体" w:cs="Calibri"/>
          <w:b w:val="0"/>
          <w:color w:val="1F2937"/>
          <w:sz w:val="21"/>
        </w:rPr>
        <w:t>指由乙方以自己的主体、品牌和责任直接面向最终用户运营，并在授权订单中唯一列明的一个产品。为第三方定制、贴牌、私有化交付或代运营不属于自营。</w:t>
      </w:r>
    </w:p>
    <w:p>
      <w:pPr>
        <w:numPr>
          <w:ilvl w:val="0"/>
          <w:numId w:val="10"/>
        </w:numPr>
        <w:pStyle w:val="ContractClause"/>
      </w:pPr>
      <w:r>
        <w:rPr>
          <w:rFonts w:ascii="Calibri" w:hAnsi="Calibri" w:eastAsia="宋体" w:cs="Calibri"/>
          <w:b/>
          <w:color w:val="1F2937"/>
          <w:sz w:val="21"/>
        </w:rPr>
        <w:t>“永久授权”</w:t>
      </w:r>
      <w:r>
        <w:rPr>
          <w:rFonts w:ascii="Calibri" w:hAnsi="Calibri" w:eastAsia="宋体" w:cs="Calibri"/>
          <w:b w:val="0"/>
          <w:color w:val="1F2937"/>
          <w:sz w:val="21"/>
        </w:rPr>
        <w:t>指在乙方足额付款且持续遵守本协议的前提下，对授权版本的商业使用期限不设固定到期日；不等于所有权转让，不包含后续版本、更新、支持、SLA 或对授权范围的永久扩张。</w:t>
      </w:r>
    </w:p>
    <w:p>
      <w:pPr>
        <w:numPr>
          <w:ilvl w:val="0"/>
          <w:numId w:val="10"/>
        </w:numPr>
        <w:pStyle w:val="ContractClause"/>
      </w:pPr>
      <w:r>
        <w:rPr>
          <w:rFonts w:ascii="Calibri" w:hAnsi="Calibri" w:eastAsia="宋体" w:cs="Calibri"/>
          <w:b/>
          <w:color w:val="1F2937"/>
          <w:sz w:val="21"/>
        </w:rPr>
        <w:t>“有效书面文件”</w:t>
      </w:r>
      <w:r>
        <w:rPr>
          <w:rFonts w:ascii="Calibri" w:hAnsi="Calibri" w:eastAsia="宋体" w:cs="Calibri"/>
          <w:b w:val="0"/>
          <w:color w:val="1F2937"/>
          <w:sz w:val="21"/>
        </w:rPr>
        <w:t>指双方盖章或有权代表签署的本协议、订单、授权书和补充协议，以及双方明确约定使用的可靠电子签署文本。普通邮件、QQ 或其他即时通讯仅用于磋商和通知，除非双方在其中明确确认变更并以签章文件补正。</w:t>
      </w:r>
    </w:p>
    <w:p>
      <w:pPr>
        <w:pStyle w:val="ContractBody"/>
      </w:pPr>
      <w:r>
        <w:rPr>
          <w:rFonts w:ascii="Calibri" w:hAnsi="Calibri" w:eastAsia="宋体" w:cs="Calibri"/>
          <w:b w:val="0"/>
          <w:color w:val="1F2937"/>
          <w:sz w:val="21"/>
        </w:rPr>
        <w:t>文件效力顺序为：双方后签署且明确变更前文的补充协议或订单、授权书、本协议正文、仓库商业授权说明、公开 LICENSE。第三方组件始终适用其各自许可证。协商条款与预拟条款冲突时，以双方实际协商并签署的条款为准。</w:t>
      </w:r>
    </w:p>
    <w:p>
      <w:pPr>
        <w:pStyle w:val="Heading1"/>
      </w:pPr>
      <w:r>
        <w:rPr>
          <w:rFonts w:ascii="Calibri" w:hAnsi="Calibri" w:eastAsia="微软雅黑" w:cs="Calibri"/>
          <w:b/>
          <w:color w:val="1F4E78"/>
          <w:sz w:val="26"/>
        </w:rPr>
        <w:t>第三条 授权订单</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授权主体</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[乙方完整法定名称；不得仅填品牌名]</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唯一自营产品/品牌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[填写；一个独立产品或品牌]</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主要域名/应用标识</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[域名、App 包名、小程序主体或其他可识别信息]</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授权版本</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[版本号 + Git 标签/提交哈希/制品 SHA-256]</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允许地域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[中国大陆 / 全球 / 其他：填写]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允许环境</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乙方拥有或控制、仅服务于上述自营产品的开发、测试、灾备和生产环境</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生效条件</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双方完成签署且授权费足额到账之较晚日；如另有约定须在此填写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授权期限</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永久，仅限上述授权版本，并受本协议持续约束</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授权费（留空待签署）</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人民币（大写）：________________；￥：________________（含税/不含税：[填写]）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发票与税费</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[发票类型、税率、开票信息、税费承担]</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交付方式</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[授权书 / 仓库或制品地址 / 校验值 / 其他]</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额外服务</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默认无；如需部署、定制、支持、培训或 SLA，必须另签服务文件</w:t>
            </w:r>
          </w:p>
        </w:tc>
      </w:tr>
    </w:tbl>
    <w:p>
      <w:pPr>
        <w:spacing w:after="0"/>
      </w:pPr>
    </w:p>
    <w:p>
      <w:pPr>
        <w:pStyle w:val="Heading1"/>
      </w:pPr>
      <w:r>
        <w:rPr>
          <w:rFonts w:ascii="Calibri" w:hAnsi="Calibri" w:eastAsia="微软雅黑" w:cs="Calibri"/>
          <w:b/>
          <w:color w:val="1F4E78"/>
          <w:sz w:val="26"/>
        </w:rPr>
        <w:t>第四条 商业许可授予</w:t>
      </w:r>
    </w:p>
    <w:p>
      <w:pPr>
        <w:numPr>
          <w:ilvl w:val="0"/>
          <w:numId w:val="11"/>
        </w:numPr>
        <w:pStyle w:val="ContractClause"/>
      </w:pPr>
      <w:r>
        <w:rPr>
          <w:rFonts w:ascii="Calibri" w:hAnsi="Calibri" w:eastAsia="宋体" w:cs="Calibri"/>
          <w:b w:val="0"/>
          <w:color w:val="1F2937"/>
          <w:sz w:val="21"/>
        </w:rPr>
        <w:t>在生效条件全部满足后，甲方授予乙方一项非独占、不可转让、不可转授权、仅限授权主体和唯一自营产品的永久商业许可。</w:t>
      </w:r>
    </w:p>
    <w:p>
      <w:pPr>
        <w:numPr>
          <w:ilvl w:val="0"/>
          <w:numId w:val="11"/>
        </w:numPr>
        <w:pStyle w:val="ContractClause"/>
      </w:pPr>
      <w:r>
        <w:rPr>
          <w:rFonts w:ascii="Calibri" w:hAnsi="Calibri" w:eastAsia="宋体" w:cs="Calibri"/>
          <w:b w:val="0"/>
          <w:color w:val="1F2937"/>
          <w:sz w:val="21"/>
        </w:rPr>
        <w:t>乙方可为该自营产品内部复制、安装、运行和修改授权版本，并在乙方拥有或控制的开发、测试、灾备和生产环境中部署。</w:t>
      </w:r>
    </w:p>
    <w:p>
      <w:pPr>
        <w:numPr>
          <w:ilvl w:val="0"/>
          <w:numId w:val="11"/>
        </w:numPr>
        <w:pStyle w:val="ContractClause"/>
      </w:pPr>
      <w:r>
        <w:rPr>
          <w:rFonts w:ascii="Calibri" w:hAnsi="Calibri" w:eastAsia="宋体" w:cs="Calibri"/>
          <w:b w:val="0"/>
          <w:color w:val="1F2937"/>
          <w:sz w:val="21"/>
        </w:rPr>
        <w:t>乙方可通过该自营产品直接向最终用户提供功能并收费，也可将授权范围内的修改保持闭源；乙方无须仅因本商业许可向甲方披露其合法业务代码或修改。</w:t>
      </w:r>
    </w:p>
    <w:p>
      <w:pPr>
        <w:numPr>
          <w:ilvl w:val="0"/>
          <w:numId w:val="11"/>
        </w:numPr>
        <w:pStyle w:val="ContractClause"/>
      </w:pPr>
      <w:r>
        <w:rPr>
          <w:rFonts w:ascii="Calibri" w:hAnsi="Calibri" w:eastAsia="宋体" w:cs="Calibri"/>
          <w:b w:val="0"/>
          <w:color w:val="1F2937"/>
          <w:sz w:val="21"/>
        </w:rPr>
        <w:t>乙方可允许其员工以及受书面保密、最小权限和用途约束的承包商接触必要代码，但其行为视为乙方行为，且承包商不得取得独立使用权。</w:t>
      </w:r>
    </w:p>
    <w:p>
      <w:pPr>
        <w:numPr>
          <w:ilvl w:val="0"/>
          <w:numId w:val="11"/>
        </w:numPr>
        <w:pStyle w:val="ContractClause"/>
      </w:pPr>
      <w:r>
        <w:rPr>
          <w:rFonts w:ascii="Calibri" w:hAnsi="Calibri" w:eastAsia="宋体" w:cs="Calibri"/>
          <w:b w:val="0"/>
          <w:color w:val="1F2937"/>
          <w:sz w:val="21"/>
        </w:rPr>
        <w:t>在本商业许可有效且使用落在明确授权范围内时，本协议作为独立商业许可适用；超出范围的使用仍须符合当时有效的 BUSL-1.1、Change License 或另行取得书面许可。</w:t>
      </w:r>
    </w:p>
    <w:p>
      <w:pPr>
        <w:numPr>
          <w:ilvl w:val="0"/>
          <w:numId w:val="11"/>
        </w:numPr>
        <w:pStyle w:val="ContractClause"/>
      </w:pPr>
      <w:r>
        <w:rPr>
          <w:rFonts w:ascii="Calibri" w:hAnsi="Calibri" w:eastAsia="宋体" w:cs="Calibri"/>
          <w:b w:val="0"/>
          <w:color w:val="1F2937"/>
          <w:sz w:val="21"/>
        </w:rPr>
        <w:t>永久授权随甲方权利的合法继受而持续有效；甲方主体变更、权利转让或继承不当然终止乙方在无违约情况下已经取得的授权。</w:t>
      </w:r>
    </w:p>
    <w:p>
      <w:pPr>
        <w:pStyle w:val="Heading1"/>
      </w:pPr>
      <w:r>
        <w:rPr>
          <w:rFonts w:ascii="Calibri" w:hAnsi="Calibri" w:eastAsia="微软雅黑" w:cs="Calibri"/>
          <w:b/>
          <w:color w:val="1F4E78"/>
          <w:sz w:val="26"/>
        </w:rPr>
        <w:t>第五条 明确保留与禁止事项</w:t>
      </w: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授权范围的核心边界</w:t>
            </w:r>
          </w:p>
          <w:p>
            <w:pPr>
              <w:spacing w:before="0" w:after="0" w:line="288" w:lineRule="auto"/>
            </w:pPr>
            <w:r>
              <w:rPr>
                <w:rFonts w:ascii="Calibri" w:hAnsi="Calibri" w:eastAsia="宋体" w:cs="Calibri"/>
                <w:b w:val="0"/>
                <w:color w:val="1F2937"/>
                <w:sz w:val="19"/>
              </w:rPr>
              <w:t>本协议是“单一主体 + 单一自营产品 + 列明版本”的闭源商业使用许可，不是 OEM、源码销售、贴牌、客户私有化交付、代理销售或无限主体授权。</w:t>
            </w:r>
          </w:p>
        </w:tc>
      </w:tr>
    </w:tbl>
    <w:p>
      <w:pPr>
        <w:spacing w:after="0"/>
      </w:pPr>
    </w:p>
    <w:p>
      <w:pPr>
        <w:numPr>
          <w:ilvl w:val="0"/>
          <w:numId w:val="12"/>
        </w:numPr>
        <w:pStyle w:val="ContractClause"/>
      </w:pPr>
      <w:r>
        <w:rPr>
          <w:rFonts w:ascii="Calibri" w:hAnsi="Calibri" w:eastAsia="宋体" w:cs="Calibri"/>
          <w:b w:val="0"/>
          <w:color w:val="1F2937"/>
          <w:sz w:val="21"/>
        </w:rPr>
        <w:t>乙方不得向任何第三方销售、出租、出借、转让、共享或交付授权软件、其商业修改版本、源码、制品、仓库权限、授权凭证或可独立部署的系统。</w:t>
      </w:r>
    </w:p>
    <w:p>
      <w:pPr>
        <w:numPr>
          <w:ilvl w:val="0"/>
          <w:numId w:val="12"/>
        </w:numPr>
        <w:pStyle w:val="ContractClause"/>
      </w:pPr>
      <w:r>
        <w:rPr>
          <w:rFonts w:ascii="Calibri" w:hAnsi="Calibri" w:eastAsia="宋体" w:cs="Calibri"/>
          <w:b w:val="0"/>
          <w:color w:val="1F2937"/>
          <w:sz w:val="21"/>
        </w:rPr>
        <w:t>乙方不得实施 OEM、贴牌、白标、客户私有化部署、第三方闭源交付、代建站、源码销售、授权码销售、转授权或代理许可。</w:t>
      </w:r>
    </w:p>
    <w:p>
      <w:pPr>
        <w:numPr>
          <w:ilvl w:val="0"/>
          <w:numId w:val="12"/>
        </w:numPr>
        <w:pStyle w:val="ContractClause"/>
      </w:pPr>
      <w:r>
        <w:rPr>
          <w:rFonts w:ascii="Calibri" w:hAnsi="Calibri" w:eastAsia="宋体" w:cs="Calibri"/>
          <w:b w:val="0"/>
          <w:color w:val="1F2937"/>
          <w:sz w:val="21"/>
        </w:rPr>
        <w:t>乙方的母公司、子公司、关联公司、投资方、客户和合作伙伴均不是当然被授权主体；确需纳入的，应另行逐一书面授权。</w:t>
      </w:r>
    </w:p>
    <w:p>
      <w:pPr>
        <w:numPr>
          <w:ilvl w:val="0"/>
          <w:numId w:val="12"/>
        </w:numPr>
        <w:pStyle w:val="ContractClause"/>
      </w:pPr>
      <w:r>
        <w:rPr>
          <w:rFonts w:ascii="Calibri" w:hAnsi="Calibri" w:eastAsia="宋体" w:cs="Calibri"/>
          <w:b w:val="0"/>
          <w:color w:val="1F2937"/>
          <w:sz w:val="21"/>
        </w:rPr>
        <w:t>乙方不得将一份授权用于多个独立产品、品牌、租户平台或未列明的法律主体，也不得通过组织拆分、账号共享或技术转发规避授权边界。</w:t>
      </w:r>
    </w:p>
    <w:p>
      <w:pPr>
        <w:numPr>
          <w:ilvl w:val="0"/>
          <w:numId w:val="12"/>
        </w:numPr>
        <w:pStyle w:val="ContractClause"/>
      </w:pPr>
      <w:r>
        <w:rPr>
          <w:rFonts w:ascii="Calibri" w:hAnsi="Calibri" w:eastAsia="宋体" w:cs="Calibri"/>
          <w:b w:val="0"/>
          <w:color w:val="1F2937"/>
          <w:sz w:val="21"/>
        </w:rPr>
        <w:t>乙方不得删除或篡改依法必须保留的版权、许可证和第三方声明；面向用户的界面可以使用乙方品牌，但不得冒用 VOZEB 官方、授权经销商或合作伙伴身份。</w:t>
      </w:r>
    </w:p>
    <w:p>
      <w:pPr>
        <w:numPr>
          <w:ilvl w:val="0"/>
          <w:numId w:val="12"/>
        </w:numPr>
        <w:pStyle w:val="ContractClause"/>
      </w:pPr>
      <w:r>
        <w:rPr>
          <w:rFonts w:ascii="Calibri" w:hAnsi="Calibri" w:eastAsia="宋体" w:cs="Calibri"/>
          <w:b w:val="0"/>
          <w:color w:val="1F2937"/>
          <w:sz w:val="21"/>
        </w:rPr>
        <w:t>乙方不得利用授权软件从事违法活动，或侵犯知识产权、个人信息、隐私、商业秘密、消费者权益及其他合法权益。</w:t>
      </w:r>
    </w:p>
    <w:p>
      <w:pPr>
        <w:pStyle w:val="Heading1"/>
      </w:pPr>
      <w:r>
        <w:rPr>
          <w:rFonts w:ascii="Calibri" w:hAnsi="Calibri" w:eastAsia="微软雅黑" w:cs="Calibri"/>
          <w:b/>
          <w:color w:val="1F4E78"/>
          <w:sz w:val="26"/>
        </w:rPr>
        <w:t>第六条 权利来源、未登记事实与第三方组件</w:t>
      </w:r>
    </w:p>
    <w:p>
      <w:pPr>
        <w:numPr>
          <w:ilvl w:val="0"/>
          <w:numId w:val="13"/>
        </w:numPr>
        <w:pStyle w:val="ContractClause"/>
      </w:pPr>
      <w:r>
        <w:rPr>
          <w:rFonts w:ascii="Calibri" w:hAnsi="Calibri" w:eastAsia="宋体" w:cs="Calibri"/>
          <w:b w:val="0"/>
          <w:color w:val="1F2937"/>
          <w:sz w:val="21"/>
        </w:rPr>
        <w:t>甲方声明其仅就能够证明系自行开发、依法承继，或已根据贡献协议、委托/职务开发文件及其他许可取得商业授权权的部分授予权利。甲方不因仓库公开或他人提交代码而当然取得超出真实权利来源的权利。</w:t>
      </w:r>
    </w:p>
    <w:p>
      <w:pPr>
        <w:numPr>
          <w:ilvl w:val="0"/>
          <w:numId w:val="13"/>
        </w:numPr>
        <w:pStyle w:val="ContractClause"/>
      </w:pPr>
      <w:r>
        <w:rPr>
          <w:rFonts w:ascii="Calibri" w:hAnsi="Calibri" w:eastAsia="宋体" w:cs="Calibri"/>
          <w:b w:val="0"/>
          <w:color w:val="1F2937"/>
          <w:sz w:val="21"/>
        </w:rPr>
        <w:t>截至签署日，甲方未提供软件著作权登记证书。乙方不得以登记证书、登记号或已登记状态作为本协议成立基础；但甲方仍应对其是否具备本协议所述授权权承担真实陈述义务。</w:t>
      </w:r>
    </w:p>
    <w:p>
      <w:pPr>
        <w:numPr>
          <w:ilvl w:val="0"/>
          <w:numId w:val="13"/>
        </w:numPr>
        <w:pStyle w:val="ContractClause"/>
      </w:pPr>
      <w:r>
        <w:rPr>
          <w:rFonts w:ascii="Calibri" w:hAnsi="Calibri" w:eastAsia="宋体" w:cs="Calibri"/>
          <w:b w:val="0"/>
          <w:color w:val="1F2937"/>
          <w:sz w:val="21"/>
        </w:rPr>
        <w:t>附件一应至少记录授权版本的标签、提交哈希或制品校验值、首次公开时间、仓库地址、主要开发/贡献授权依据和已识别第三方许可证。该附件用于界定范围，不等同于政府登记证明。</w:t>
      </w:r>
    </w:p>
    <w:p>
      <w:pPr>
        <w:numPr>
          <w:ilvl w:val="0"/>
          <w:numId w:val="13"/>
        </w:numPr>
        <w:pStyle w:val="ContractClause"/>
      </w:pPr>
      <w:r>
        <w:rPr>
          <w:rFonts w:ascii="Calibri" w:hAnsi="Calibri" w:eastAsia="宋体" w:cs="Calibri"/>
          <w:b w:val="0"/>
          <w:color w:val="1F2937"/>
          <w:sz w:val="21"/>
        </w:rPr>
        <w:t>开源或第三方组件、模型 API、字体、素材、数据集、插件和外部服务适用各自条款。甲方不得授予其无权授予的权利，乙方应自行核验并遵守适用的署名、通知、源代码提供、商用限制和费用义务。</w:t>
      </w:r>
    </w:p>
    <w:p>
      <w:pPr>
        <w:numPr>
          <w:ilvl w:val="0"/>
          <w:numId w:val="13"/>
        </w:numPr>
        <w:pStyle w:val="ContractClause"/>
      </w:pPr>
      <w:r>
        <w:rPr>
          <w:rFonts w:ascii="Calibri" w:hAnsi="Calibri" w:eastAsia="宋体" w:cs="Calibri"/>
          <w:b w:val="0"/>
          <w:color w:val="1F2937"/>
          <w:sz w:val="21"/>
        </w:rPr>
        <w:t>本协议不转让 VOZEB-PRO 的著作权、专利、商标、域名、商业秘密或其他所有权；任何未明确授予的权利均由相应权利人保留。</w:t>
      </w:r>
    </w:p>
    <w:p>
      <w:pPr>
        <w:pStyle w:val="Heading1"/>
      </w:pPr>
      <w:r>
        <w:rPr>
          <w:rFonts w:ascii="Calibri" w:hAnsi="Calibri" w:eastAsia="微软雅黑" w:cs="Calibri"/>
          <w:b/>
          <w:color w:val="1F4E78"/>
          <w:sz w:val="26"/>
        </w:rPr>
        <w:t>第七条 交付、核对与服务边界</w:t>
      </w:r>
    </w:p>
    <w:p>
      <w:pPr>
        <w:numPr>
          <w:ilvl w:val="0"/>
          <w:numId w:val="14"/>
        </w:numPr>
        <w:pStyle w:val="ContractClause"/>
      </w:pPr>
      <w:r>
        <w:rPr>
          <w:rFonts w:ascii="Calibri" w:hAnsi="Calibri" w:eastAsia="宋体" w:cs="Calibri"/>
          <w:b w:val="0"/>
          <w:color w:val="1F2937"/>
          <w:sz w:val="21"/>
        </w:rPr>
        <w:t>甲方按订单交付授权书、版本标识和双方列明的其他材料。公开仓库可作为源码取得渠道，但仓库公开本身不构成商业授权交付或范围扩张。</w:t>
      </w:r>
    </w:p>
    <w:p>
      <w:pPr>
        <w:numPr>
          <w:ilvl w:val="0"/>
          <w:numId w:val="14"/>
        </w:numPr>
        <w:pStyle w:val="ContractClause"/>
      </w:pPr>
      <w:r>
        <w:rPr>
          <w:rFonts w:ascii="Calibri" w:hAnsi="Calibri" w:eastAsia="宋体" w:cs="Calibri"/>
          <w:b w:val="0"/>
          <w:color w:val="1F2937"/>
          <w:sz w:val="21"/>
        </w:rPr>
        <w:t>乙方应在收到交付材料后 [____] 个工作日内核对主体、产品、版本、校验值和期限；发现文书性错误应书面通知甲方更正。未提出文书性异议不代表乙方放弃法定权利，也不扩大授权。</w:t>
      </w:r>
    </w:p>
    <w:p>
      <w:pPr>
        <w:numPr>
          <w:ilvl w:val="0"/>
          <w:numId w:val="14"/>
        </w:numPr>
        <w:pStyle w:val="ContractClause"/>
      </w:pPr>
      <w:r>
        <w:rPr>
          <w:rFonts w:ascii="Calibri" w:hAnsi="Calibri" w:eastAsia="宋体" w:cs="Calibri"/>
          <w:b w:val="0"/>
          <w:color w:val="1F2937"/>
          <w:sz w:val="21"/>
        </w:rPr>
        <w:t>除非另签服务协议，授权费仅对应软件许可，不包含部署、安装、数据迁移、定制开发、培训、技术支持、漏洞修复、更新、运维、托管、备份、SLA、服务器、存储、模型 API 或其他第三方费用。</w:t>
      </w:r>
    </w:p>
    <w:p>
      <w:pPr>
        <w:numPr>
          <w:ilvl w:val="0"/>
          <w:numId w:val="14"/>
        </w:numPr>
        <w:pStyle w:val="ContractClause"/>
      </w:pPr>
      <w:r>
        <w:rPr>
          <w:rFonts w:ascii="Calibri" w:hAnsi="Calibri" w:eastAsia="宋体" w:cs="Calibri"/>
          <w:b w:val="0"/>
          <w:color w:val="1F2937"/>
          <w:sz w:val="21"/>
        </w:rPr>
        <w:t>永久授权不自动获得任何后续版本。乙方使用后续版本前，应确认该版本是否纳入新的商业授权或符合当时公开许可证。</w:t>
      </w:r>
    </w:p>
    <w:p>
      <w:pPr>
        <w:pStyle w:val="Heading1"/>
      </w:pPr>
      <w:r>
        <w:rPr>
          <w:rFonts w:ascii="Calibri" w:hAnsi="Calibri" w:eastAsia="微软雅黑" w:cs="Calibri"/>
          <w:b/>
          <w:color w:val="1F4E78"/>
          <w:sz w:val="26"/>
        </w:rPr>
        <w:t>第八条 乙方修改与成果边界</w:t>
      </w:r>
    </w:p>
    <w:p>
      <w:pPr>
        <w:numPr>
          <w:ilvl w:val="0"/>
          <w:numId w:val="15"/>
        </w:numPr>
        <w:pStyle w:val="ContractClause"/>
      </w:pPr>
      <w:r>
        <w:rPr>
          <w:rFonts w:ascii="Calibri" w:hAnsi="Calibri" w:eastAsia="宋体" w:cs="Calibri"/>
          <w:b w:val="0"/>
          <w:color w:val="1F2937"/>
          <w:sz w:val="21"/>
        </w:rPr>
        <w:t>乙方在不包含或不依赖授权软件的独立业务代码、数据、内容、品牌和素材中的权利归乙方或相应权利人所有。</w:t>
      </w:r>
    </w:p>
    <w:p>
      <w:pPr>
        <w:numPr>
          <w:ilvl w:val="0"/>
          <w:numId w:val="15"/>
        </w:numPr>
        <w:pStyle w:val="ContractClause"/>
      </w:pPr>
      <w:r>
        <w:rPr>
          <w:rFonts w:ascii="Calibri" w:hAnsi="Calibri" w:eastAsia="宋体" w:cs="Calibri"/>
          <w:b w:val="0"/>
          <w:color w:val="1F2937"/>
          <w:sz w:val="21"/>
        </w:rPr>
        <w:t>乙方对授权软件的修改仅可在本协议范围内使用。该修改包含授权软件或构成其衍生部分时，乙方对新增表达可能享有的权利不消除甲方及其他权利人对原有部分的权利，也不产生对外转售或转授权权。</w:t>
      </w:r>
    </w:p>
    <w:p>
      <w:pPr>
        <w:numPr>
          <w:ilvl w:val="0"/>
          <w:numId w:val="15"/>
        </w:numPr>
        <w:pStyle w:val="ContractClause"/>
      </w:pPr>
      <w:r>
        <w:rPr>
          <w:rFonts w:ascii="Calibri" w:hAnsi="Calibri" w:eastAsia="宋体" w:cs="Calibri"/>
          <w:b w:val="0"/>
          <w:color w:val="1F2937"/>
          <w:sz w:val="21"/>
        </w:rPr>
        <w:t>除另有书面约定，乙方没有义务向甲方交付其闭源修改；甲方也不因提供授权而取得乙方业务数据、客户数据或独立代码。</w:t>
      </w:r>
    </w:p>
    <w:p>
      <w:pPr>
        <w:numPr>
          <w:ilvl w:val="0"/>
          <w:numId w:val="15"/>
        </w:numPr>
        <w:pStyle w:val="ContractClause"/>
      </w:pPr>
      <w:r>
        <w:rPr>
          <w:rFonts w:ascii="Calibri" w:hAnsi="Calibri" w:eastAsia="宋体" w:cs="Calibri"/>
          <w:b w:val="0"/>
          <w:color w:val="1F2937"/>
          <w:sz w:val="21"/>
        </w:rPr>
        <w:t>AI 生成内容的准确性、唯一性、可版权性、可登记性和商用资格可能取决于模型提供商条款和具体事实，甲方不作当然保证。</w:t>
      </w:r>
    </w:p>
    <w:p>
      <w:pPr>
        <w:pStyle w:val="Heading1"/>
      </w:pPr>
      <w:r>
        <w:rPr>
          <w:rFonts w:ascii="Calibri" w:hAnsi="Calibri" w:eastAsia="微软雅黑" w:cs="Calibri"/>
          <w:b/>
          <w:color w:val="1F4E78"/>
          <w:sz w:val="26"/>
        </w:rPr>
        <w:t>第九条 运营合规、数据与安全</w:t>
      </w:r>
    </w:p>
    <w:p>
      <w:pPr>
        <w:numPr>
          <w:ilvl w:val="0"/>
          <w:numId w:val="16"/>
        </w:numPr>
        <w:pStyle w:val="ContractClause"/>
      </w:pPr>
      <w:r>
        <w:rPr>
          <w:rFonts w:ascii="Calibri" w:hAnsi="Calibri" w:eastAsia="宋体" w:cs="Calibri"/>
          <w:b w:val="0"/>
          <w:color w:val="1F2937"/>
          <w:sz w:val="21"/>
        </w:rPr>
        <w:t>乙方是其自营产品的运营责任主体，应自行取得上线、支付、内容、算法、网络、数据、税务及行业经营所需许可、备案、授权和同意。</w:t>
      </w:r>
    </w:p>
    <w:p>
      <w:pPr>
        <w:numPr>
          <w:ilvl w:val="0"/>
          <w:numId w:val="16"/>
        </w:numPr>
        <w:pStyle w:val="ContractClause"/>
      </w:pPr>
      <w:r>
        <w:rPr>
          <w:rFonts w:ascii="Calibri" w:hAnsi="Calibri" w:eastAsia="宋体" w:cs="Calibri"/>
          <w:b w:val="0"/>
          <w:color w:val="1F2937"/>
          <w:sz w:val="21"/>
        </w:rPr>
        <w:t>乙方依法承担个人信息保护、数据安全、网络安全、内容审核、用户协议、隐私政策、未成年人保护、消费者权益和营销宣传责任，并对其管理员账号、密钥、网络边界、备份恢复和生产安全负责。</w:t>
      </w:r>
    </w:p>
    <w:p>
      <w:pPr>
        <w:numPr>
          <w:ilvl w:val="0"/>
          <w:numId w:val="16"/>
        </w:numPr>
        <w:pStyle w:val="ContractClause"/>
      </w:pPr>
      <w:r>
        <w:rPr>
          <w:rFonts w:ascii="Calibri" w:hAnsi="Calibri" w:eastAsia="宋体" w:cs="Calibri"/>
          <w:b w:val="0"/>
          <w:color w:val="1F2937"/>
          <w:sz w:val="21"/>
        </w:rPr>
        <w:t>除另签数据处理协议且甲方实际处理乙方数据外，甲方不因本软件许可成为乙方个人信息处理者的受托人、共同处理者或数据托管方。</w:t>
      </w:r>
    </w:p>
    <w:p>
      <w:pPr>
        <w:numPr>
          <w:ilvl w:val="0"/>
          <w:numId w:val="16"/>
        </w:numPr>
        <w:pStyle w:val="ContractClause"/>
      </w:pPr>
      <w:r>
        <w:rPr>
          <w:rFonts w:ascii="Calibri" w:hAnsi="Calibri" w:eastAsia="宋体" w:cs="Calibri"/>
          <w:b w:val="0"/>
          <w:color w:val="1F2937"/>
          <w:sz w:val="21"/>
        </w:rPr>
        <w:t>发生可能影响对方合法权益的重大安全或合规事件时，知悉方应通过约定渠道及时通知；通知不代表任何一方承认责任。</w:t>
      </w:r>
    </w:p>
    <w:p>
      <w:pPr>
        <w:pStyle w:val="Heading1"/>
      </w:pPr>
      <w:r>
        <w:rPr>
          <w:rFonts w:ascii="Calibri" w:hAnsi="Calibri" w:eastAsia="微软雅黑" w:cs="Calibri"/>
          <w:b/>
          <w:color w:val="1F4E78"/>
          <w:sz w:val="26"/>
        </w:rPr>
        <w:t>第十条 保密义务</w:t>
      </w:r>
    </w:p>
    <w:p>
      <w:pPr>
        <w:numPr>
          <w:ilvl w:val="0"/>
          <w:numId w:val="17"/>
        </w:numPr>
        <w:pStyle w:val="ContractClause"/>
      </w:pPr>
      <w:r>
        <w:rPr>
          <w:rFonts w:ascii="Calibri" w:hAnsi="Calibri" w:eastAsia="宋体" w:cs="Calibri"/>
          <w:b w:val="0"/>
          <w:color w:val="1F2937"/>
          <w:sz w:val="21"/>
        </w:rPr>
        <w:t>保密信息包括未公开源代码或修改、密钥、账号、商业计划、客户清单、价格订单、审计材料和依其性质应当保密的信息；已合法公开、接收方能够证明在披露前已合法知悉、从无保密义务第三方合法取得或独立开发的信息除外。</w:t>
      </w:r>
    </w:p>
    <w:p>
      <w:pPr>
        <w:numPr>
          <w:ilvl w:val="0"/>
          <w:numId w:val="17"/>
        </w:numPr>
        <w:pStyle w:val="ContractClause"/>
      </w:pPr>
      <w:r>
        <w:rPr>
          <w:rFonts w:ascii="Calibri" w:hAnsi="Calibri" w:eastAsia="宋体" w:cs="Calibri"/>
          <w:b w:val="0"/>
          <w:color w:val="1F2937"/>
          <w:sz w:val="21"/>
        </w:rPr>
        <w:t>接收方仅可为履行本协议使用保密信息，采取不低于保护自身同类信息且合理的措施，并仅向确有必要且受不低于本协议约束的人员披露。</w:t>
      </w:r>
    </w:p>
    <w:p>
      <w:pPr>
        <w:numPr>
          <w:ilvl w:val="0"/>
          <w:numId w:val="17"/>
        </w:numPr>
        <w:pStyle w:val="ContractClause"/>
      </w:pPr>
      <w:r>
        <w:rPr>
          <w:rFonts w:ascii="Calibri" w:hAnsi="Calibri" w:eastAsia="宋体" w:cs="Calibri"/>
          <w:b w:val="0"/>
          <w:color w:val="1F2937"/>
          <w:sz w:val="21"/>
        </w:rPr>
        <w:t>商业秘密的保密义务在其依法保持秘密期间持续；其他保密信息自披露之日起 [____] 年。依法必须披露时，接收方应在法律允许范围内提前通知并尽量限制披露范围。</w:t>
      </w:r>
    </w:p>
    <w:p>
      <w:pPr>
        <w:numPr>
          <w:ilvl w:val="0"/>
          <w:numId w:val="17"/>
        </w:numPr>
        <w:pStyle w:val="ContractClause"/>
      </w:pPr>
      <w:r>
        <w:rPr>
          <w:rFonts w:ascii="Calibri" w:hAnsi="Calibri" w:eastAsia="宋体" w:cs="Calibri"/>
          <w:b w:val="0"/>
          <w:color w:val="1F2937"/>
          <w:sz w:val="21"/>
        </w:rPr>
        <w:t>公开仓库中已经合法公开的 VOZEB-PRO 源码不因本协议自动成为保密信息，但商业许可边界、未公开修改、授权凭证和私有交付材料仍可受本条保护。</w:t>
      </w:r>
    </w:p>
    <w:p>
      <w:pPr>
        <w:pStyle w:val="Heading1"/>
      </w:pPr>
      <w:r>
        <w:rPr>
          <w:rFonts w:ascii="Calibri" w:hAnsi="Calibri" w:eastAsia="微软雅黑" w:cs="Calibri"/>
          <w:b/>
          <w:color w:val="1F4E78"/>
          <w:sz w:val="26"/>
        </w:rPr>
        <w:t>第十一条 陈述、软件现状与知识产权救济</w:t>
      </w:r>
    </w:p>
    <w:p>
      <w:pPr>
        <w:numPr>
          <w:ilvl w:val="0"/>
          <w:numId w:val="18"/>
        </w:numPr>
        <w:pStyle w:val="ContractClause"/>
      </w:pPr>
      <w:r>
        <w:rPr>
          <w:rFonts w:ascii="Calibri" w:hAnsi="Calibri" w:eastAsia="宋体" w:cs="Calibri"/>
          <w:b w:val="0"/>
          <w:color w:val="1F2937"/>
          <w:sz w:val="21"/>
        </w:rPr>
        <w:t>双方分别保证其有权签署和履行本协议，且不会故意提供虚假主体、权属、付款或授权范围信息。</w:t>
      </w:r>
    </w:p>
    <w:p>
      <w:pPr>
        <w:numPr>
          <w:ilvl w:val="0"/>
          <w:numId w:val="18"/>
        </w:numPr>
        <w:pStyle w:val="ContractClause"/>
      </w:pPr>
      <w:r>
        <w:rPr>
          <w:rFonts w:ascii="Calibri" w:hAnsi="Calibri" w:eastAsia="宋体" w:cs="Calibri"/>
          <w:b w:val="0"/>
          <w:color w:val="1F2937"/>
          <w:sz w:val="21"/>
        </w:rPr>
        <w:t>除本协议明确约定外，授权软件按“现状”和“现有可用”状态许可。甲方不保证软件完全无错误、不中断、适配乙方全部业务、持续兼容第三方服务或达到未书面列明的性能指标。</w:t>
      </w:r>
    </w:p>
    <w:p>
      <w:pPr>
        <w:numPr>
          <w:ilvl w:val="0"/>
          <w:numId w:val="18"/>
        </w:numPr>
        <w:pStyle w:val="ContractClause"/>
      </w:pPr>
      <w:r>
        <w:rPr>
          <w:rFonts w:ascii="Calibri" w:hAnsi="Calibri" w:eastAsia="宋体" w:cs="Calibri"/>
          <w:b w:val="0"/>
          <w:color w:val="1F2937"/>
          <w:sz w:val="21"/>
        </w:rPr>
        <w:t>如生效判决或仲裁裁决认定甲方授权的软件核心部分侵犯第三方权利并实质阻止乙方继续使用，甲方可选择取得继续使用权、提供功能实质相当的替代或修改版本，或终止受影响部分并按双方在订单中约定的计算方式退还相应授权费。未填写退费计算方式时，双方应根据受影响范围、实际使用期间和合同目的公平协商。</w:t>
      </w:r>
    </w:p>
    <w:p>
      <w:pPr>
        <w:numPr>
          <w:ilvl w:val="0"/>
          <w:numId w:val="18"/>
        </w:numPr>
        <w:pStyle w:val="ContractClause"/>
      </w:pPr>
      <w:r>
        <w:rPr>
          <w:rFonts w:ascii="Calibri" w:hAnsi="Calibri" w:eastAsia="宋体" w:cs="Calibri"/>
          <w:b w:val="0"/>
          <w:color w:val="1F2937"/>
          <w:sz w:val="21"/>
        </w:rPr>
        <w:t>前款救济不适用于因乙方修改、与非甲方提供内容组合、未按文档使用、继续使用已通知替代版本、乙方数据/素材或超范围使用导致的主张。甲方的欺诈、故意侵权或依法不得限制的责任不受本条限制。</w:t>
      </w:r>
    </w:p>
    <w:p>
      <w:pPr>
        <w:pStyle w:val="Heading1"/>
      </w:pPr>
      <w:r>
        <w:rPr>
          <w:rFonts w:ascii="Calibri" w:hAnsi="Calibri" w:eastAsia="微软雅黑" w:cs="Calibri"/>
          <w:b/>
          <w:color w:val="1F4E78"/>
          <w:sz w:val="26"/>
        </w:rPr>
        <w:t>第十二条 违约、整改与终止</w:t>
      </w:r>
    </w:p>
    <w:p>
      <w:pPr>
        <w:numPr>
          <w:ilvl w:val="0"/>
          <w:numId w:val="19"/>
        </w:numPr>
        <w:pStyle w:val="ContractClause"/>
      </w:pPr>
      <w:r>
        <w:rPr>
          <w:rFonts w:ascii="Calibri" w:hAnsi="Calibri" w:eastAsia="宋体" w:cs="Calibri"/>
          <w:b w:val="0"/>
          <w:color w:val="1F2937"/>
          <w:sz w:val="21"/>
        </w:rPr>
        <w:t>一方不履行或不适当履行本协议，应依法承担继续履行、采取补救措施、赔偿损失等责任。主张损失的一方应采取合理措施防止损失扩大。</w:t>
      </w:r>
    </w:p>
    <w:p>
      <w:pPr>
        <w:numPr>
          <w:ilvl w:val="0"/>
          <w:numId w:val="19"/>
        </w:numPr>
        <w:pStyle w:val="ContractClause"/>
      </w:pPr>
      <w:r>
        <w:rPr>
          <w:rFonts w:ascii="Calibri" w:hAnsi="Calibri" w:eastAsia="宋体" w:cs="Calibri"/>
          <w:b w:val="0"/>
          <w:color w:val="1F2937"/>
          <w:sz w:val="21"/>
        </w:rPr>
        <w:t>对可补救的重大违约，守约方应书面列明事实和依据，并给予不少于 [____] 个工作日的合理整改期；逾期未改且合同目的无法实现的，守约方可解除受影响部分或本协议。</w:t>
      </w:r>
    </w:p>
    <w:p>
      <w:pPr>
        <w:numPr>
          <w:ilvl w:val="0"/>
          <w:numId w:val="19"/>
        </w:numPr>
        <w:pStyle w:val="ContractClause"/>
      </w:pPr>
      <w:r>
        <w:rPr>
          <w:rFonts w:ascii="Calibri" w:hAnsi="Calibri" w:eastAsia="宋体" w:cs="Calibri"/>
          <w:b w:val="0"/>
          <w:color w:val="1F2937"/>
          <w:sz w:val="21"/>
        </w:rPr>
        <w:t>未经授权实施 OEM、转售、转授权、第三方私有化交付，故意泄露非公开源码或授权凭证，伪造授权主体，或将软件用于严重违法活动，属于可能无法补救的重大违约；守约方可依法立即停止相应许可并申请行为保全或证据保全。</w:t>
      </w:r>
    </w:p>
    <w:p>
      <w:pPr>
        <w:numPr>
          <w:ilvl w:val="0"/>
          <w:numId w:val="19"/>
        </w:numPr>
        <w:pStyle w:val="ContractClause"/>
      </w:pPr>
      <w:r>
        <w:rPr>
          <w:rFonts w:ascii="Calibri" w:hAnsi="Calibri" w:eastAsia="宋体" w:cs="Calibri"/>
          <w:b w:val="0"/>
          <w:color w:val="1F2937"/>
          <w:sz w:val="21"/>
        </w:rPr>
        <w:t>永久授权仅可因本协议约定的重大违约、双方书面一致或法律规定终止，甲方不得在乙方无违约时任意撤销已经生效的永久授权。</w:t>
      </w:r>
    </w:p>
    <w:p>
      <w:pPr>
        <w:numPr>
          <w:ilvl w:val="0"/>
          <w:numId w:val="19"/>
        </w:numPr>
        <w:pStyle w:val="ContractClause"/>
      </w:pPr>
      <w:r>
        <w:rPr>
          <w:rFonts w:ascii="Calibri" w:hAnsi="Calibri" w:eastAsia="宋体" w:cs="Calibri"/>
          <w:b w:val="0"/>
          <w:color w:val="1F2937"/>
          <w:sz w:val="21"/>
        </w:rPr>
        <w:t>商业许可终止后，乙方应停止不再获得授权的商业使用，并在 [____] 个工作日内删除或封存商业修改制品和授权凭证；依法必须留存的证据副本可隔离保存。乙方若继续使用公开版本，只能遵守届时适用的 BUSL-1.1、Change License 或其他有效许可。</w:t>
      </w:r>
    </w:p>
    <w:p>
      <w:pPr>
        <w:pStyle w:val="Heading1"/>
      </w:pPr>
      <w:r>
        <w:rPr>
          <w:rFonts w:ascii="Calibri" w:hAnsi="Calibri" w:eastAsia="微软雅黑" w:cs="Calibri"/>
          <w:b/>
          <w:color w:val="1F4E78"/>
          <w:sz w:val="26"/>
        </w:rPr>
        <w:t>第十三条 赔偿范围、责任限制与第三方主张</w:t>
      </w:r>
    </w:p>
    <w:tbl>
      <w:tblPr>
        <w:tblW w:type="dxa" w:w="9184"/>
        <w:jc w:val="left"/>
        <w:tblLayout w:type="fixed"/>
        <w:tblLook w:firstColumn="1" w:firstRow="1" w:lastColumn="0" w:lastRow="0" w:noHBand="0" w:noVBand="1" w:val="04A0"/>
        <w:tblInd w:w="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Pr>
      <w:tblGrid>
        <w:gridCol w:w="9184"/>
      </w:tblGrid>
      <w:tr>
        <w:trPr>
          <w:cantSplit/>
        </w:trPr>
        <w:tc>
          <w:tcPr>
            <w:tcW w:type="dxa" w:w="9184"/>
            <w:tcMar>
              <w:top w:w="100" w:type="dxa"/>
              <w:start w:w="120" w:type="dxa"/>
              <w:bottom w:w="100" w:type="dxa"/>
              <w:end w:w="120" w:type="dxa"/>
            </w:tcMar>
            <w:vAlign w:val="center"/>
            <w:shd w:fill="FFF4CE" w:val="clear"/>
          </w:tcPr>
          <w:p>
            <w:pPr>
              <w:spacing w:after="60"/>
            </w:pPr>
            <w:r/>
            <w:r>
              <w:rPr>
                <w:rFonts w:ascii="Calibri" w:hAnsi="Calibri" w:eastAsia="微软雅黑" w:cs="Calibri"/>
                <w:b/>
                <w:color w:val="8A5B00"/>
                <w:sz w:val="21"/>
              </w:rPr>
              <w:t>责任限制属于重大利害条款</w:t>
            </w:r>
          </w:p>
          <w:p>
            <w:pPr>
              <w:spacing w:before="0" w:after="0" w:line="288" w:lineRule="auto"/>
            </w:pPr>
            <w:r>
              <w:rPr>
                <w:rFonts w:ascii="Calibri" w:hAnsi="Calibri" w:eastAsia="宋体" w:cs="Calibri"/>
                <w:b w:val="0"/>
                <w:color w:val="1F2937"/>
                <w:sz w:val="19"/>
              </w:rPr>
              <w:t>请双方结合交易金额、使用场景、保险和可预见风险逐项协商。本条不排除依法不得免除或限制的责任。</w:t>
            </w:r>
          </w:p>
        </w:tc>
      </w:tr>
    </w:tbl>
    <w:p>
      <w:pPr>
        <w:spacing w:after="0"/>
      </w:pPr>
    </w:p>
    <w:p>
      <w:pPr>
        <w:numPr>
          <w:ilvl w:val="0"/>
          <w:numId w:val="20"/>
        </w:numPr>
        <w:pStyle w:val="ContractClause"/>
      </w:pPr>
      <w:r>
        <w:rPr>
          <w:rFonts w:ascii="Calibri" w:hAnsi="Calibri" w:eastAsia="宋体" w:cs="Calibri"/>
          <w:b w:val="0"/>
          <w:color w:val="1F2937"/>
          <w:sz w:val="21"/>
        </w:rPr>
        <w:t>任何一方仅对其违约与对方可证明的实际、直接、可预见损失之间存在因果关系的部分承担责任；合理且有凭证的律师费、保全费、公证费、鉴定费和调查费，可在法律支持范围内由责任方承担。</w:t>
      </w:r>
    </w:p>
    <w:p>
      <w:pPr>
        <w:numPr>
          <w:ilvl w:val="0"/>
          <w:numId w:val="20"/>
        </w:numPr>
        <w:pStyle w:val="ContractClause"/>
      </w:pPr>
      <w:r>
        <w:rPr>
          <w:rFonts w:ascii="Calibri" w:hAnsi="Calibri" w:eastAsia="宋体" w:cs="Calibri"/>
          <w:b w:val="0"/>
          <w:color w:val="1F2937"/>
          <w:sz w:val="21"/>
        </w:rPr>
        <w:t>在适用法律允许的范围内，甲方就本协议承担的累计赔偿责任以甲方就本订单实际收取的授权费总额为上限；双方可在授权订单中另行约定更高限额或保险安排。</w:t>
      </w:r>
    </w:p>
    <w:p>
      <w:pPr>
        <w:numPr>
          <w:ilvl w:val="0"/>
          <w:numId w:val="20"/>
        </w:numPr>
        <w:pStyle w:val="ContractClause"/>
      </w:pPr>
      <w:r>
        <w:rPr>
          <w:rFonts w:ascii="Calibri" w:hAnsi="Calibri" w:eastAsia="宋体" w:cs="Calibri"/>
          <w:b w:val="0"/>
          <w:color w:val="1F2937"/>
          <w:sz w:val="21"/>
        </w:rPr>
        <w:t>责任上限和间接损失排除不适用于一方欺诈、故意或重大过失造成对方损失，造成人身损害，侵犯对方商业秘密或知识产权，乙方超范围使用、转售、转授权、OEM 或第三方交付，未支付应付款项，以及法律明确不得限制的责任。</w:t>
      </w:r>
    </w:p>
    <w:p>
      <w:pPr>
        <w:numPr>
          <w:ilvl w:val="0"/>
          <w:numId w:val="20"/>
        </w:numPr>
        <w:pStyle w:val="ContractClause"/>
      </w:pPr>
      <w:r>
        <w:rPr>
          <w:rFonts w:ascii="Calibri" w:hAnsi="Calibri" w:eastAsia="宋体" w:cs="Calibri"/>
          <w:b w:val="0"/>
          <w:color w:val="1F2937"/>
          <w:sz w:val="21"/>
        </w:rPr>
        <w:t>乙方因其业务模式、数据处理、用户内容、营销承诺、第三方模型/素材、违法运营或超范围使用引发第三方主张的，应自行处理；如因此使甲方承担责任，乙方应赔偿甲方依法确定且与其行为有因果关系的实际损失。</w:t>
      </w:r>
    </w:p>
    <w:p>
      <w:pPr>
        <w:numPr>
          <w:ilvl w:val="0"/>
          <w:numId w:val="20"/>
        </w:numPr>
        <w:pStyle w:val="ContractClause"/>
      </w:pPr>
      <w:r>
        <w:rPr>
          <w:rFonts w:ascii="Calibri" w:hAnsi="Calibri" w:eastAsia="宋体" w:cs="Calibri"/>
          <w:b w:val="0"/>
          <w:color w:val="1F2937"/>
          <w:sz w:val="21"/>
        </w:rPr>
        <w:t>收到第三方主张的一方应及时通知另一方并提供合理协作。承担赔偿义务的一方可在不损害被赔偿方合法权益的前提下主导抗辩和和解；未经被赔偿方书面同意，不得承认其违法或为其增加非金钱义务。</w:t>
      </w:r>
    </w:p>
    <w:p>
      <w:pPr>
        <w:pStyle w:val="Heading1"/>
      </w:pPr>
      <w:r>
        <w:rPr>
          <w:rFonts w:ascii="Calibri" w:hAnsi="Calibri" w:eastAsia="微软雅黑" w:cs="Calibri"/>
          <w:b/>
          <w:color w:val="1F4E78"/>
          <w:sz w:val="26"/>
        </w:rPr>
        <w:t>第十四条 合规核验与审计</w:t>
      </w:r>
    </w:p>
    <w:p>
      <w:pPr>
        <w:numPr>
          <w:ilvl w:val="0"/>
          <w:numId w:val="21"/>
        </w:numPr>
        <w:pStyle w:val="ContractClause"/>
      </w:pPr>
      <w:r>
        <w:rPr>
          <w:rFonts w:ascii="Calibri" w:hAnsi="Calibri" w:eastAsia="宋体" w:cs="Calibri"/>
          <w:b w:val="0"/>
          <w:color w:val="1F2937"/>
          <w:sz w:val="21"/>
        </w:rPr>
        <w:t>甲方有合理依据怀疑乙方超出主体、产品或版本范围时，可先要求乙方书面自证。一般核验每十二个月不超过一次，并至少提前十个工作日通知；重大违约证据、司法或监管要求除外。</w:t>
      </w:r>
    </w:p>
    <w:p>
      <w:pPr>
        <w:numPr>
          <w:ilvl w:val="0"/>
          <w:numId w:val="21"/>
        </w:numPr>
        <w:pStyle w:val="ContractClause"/>
      </w:pPr>
      <w:r>
        <w:rPr>
          <w:rFonts w:ascii="Calibri" w:hAnsi="Calibri" w:eastAsia="宋体" w:cs="Calibri"/>
          <w:b w:val="0"/>
          <w:color w:val="1F2937"/>
          <w:sz w:val="21"/>
        </w:rPr>
        <w:t>审计应限于核对授权主体、产品、版本、部署数量和第三方交付情况，不得无关访问乙方生产数据、个人信息、客户商业秘密或安全密钥。必要时由受保密义务约束的独立专业机构执行。</w:t>
      </w:r>
    </w:p>
    <w:p>
      <w:pPr>
        <w:numPr>
          <w:ilvl w:val="0"/>
          <w:numId w:val="21"/>
        </w:numPr>
        <w:pStyle w:val="ContractClause"/>
      </w:pPr>
      <w:r>
        <w:rPr>
          <w:rFonts w:ascii="Calibri" w:hAnsi="Calibri" w:eastAsia="宋体" w:cs="Calibri"/>
          <w:b w:val="0"/>
          <w:color w:val="1F2937"/>
          <w:sz w:val="21"/>
        </w:rPr>
        <w:t>审计费用原则上由甲方承担；如确认存在实质超范围使用，乙方承担合理审计成本，并补办授权或停止使用，不影响其他违约责任。</w:t>
      </w:r>
    </w:p>
    <w:p>
      <w:pPr>
        <w:pStyle w:val="Heading1"/>
      </w:pPr>
      <w:r>
        <w:rPr>
          <w:rFonts w:ascii="Calibri" w:hAnsi="Calibri" w:eastAsia="微软雅黑" w:cs="Calibri"/>
          <w:b/>
          <w:color w:val="1F4E78"/>
          <w:sz w:val="26"/>
        </w:rPr>
        <w:t>第十五条 通知、法律适用与争议解决</w:t>
      </w:r>
    </w:p>
    <w:p>
      <w:pPr>
        <w:numPr>
          <w:ilvl w:val="0"/>
          <w:numId w:val="22"/>
        </w:numPr>
        <w:pStyle w:val="ContractClause"/>
      </w:pPr>
      <w:r>
        <w:rPr>
          <w:rFonts w:ascii="Calibri" w:hAnsi="Calibri" w:eastAsia="宋体" w:cs="Calibri"/>
          <w:b w:val="0"/>
          <w:color w:val="1F2937"/>
          <w:sz w:val="21"/>
        </w:rPr>
        <w:t>通知应发送至第一条所列地址和邮箱；主体、地址或邮箱变更应及时书面通知。快递以签收或依法退回之日、电子邮件以进入指定系统且未收到退信之日视为送达。QQ 可用于提醒，但不单独承担解除、索赔或变更授权范围的正式送达功能，除非双方另行签署确认。</w:t>
      </w:r>
    </w:p>
    <w:p>
      <w:pPr>
        <w:numPr>
          <w:ilvl w:val="0"/>
          <w:numId w:val="22"/>
        </w:numPr>
        <w:pStyle w:val="ContractClause"/>
      </w:pPr>
      <w:r>
        <w:rPr>
          <w:rFonts w:ascii="Calibri" w:hAnsi="Calibri" w:eastAsia="宋体" w:cs="Calibri"/>
          <w:b w:val="0"/>
          <w:color w:val="1F2937"/>
          <w:sz w:val="21"/>
        </w:rPr>
        <w:t>本协议的订立、生效、解释、履行和争议解决适用中华人民共和国大陆地区法律，不含冲突规范。</w:t>
      </w:r>
    </w:p>
    <w:p>
      <w:pPr>
        <w:numPr>
          <w:ilvl w:val="0"/>
          <w:numId w:val="22"/>
        </w:numPr>
        <w:pStyle w:val="ContractClause"/>
      </w:pPr>
      <w:r>
        <w:rPr>
          <w:rFonts w:ascii="Calibri" w:hAnsi="Calibri" w:eastAsia="宋体" w:cs="Calibri"/>
          <w:b w:val="0"/>
          <w:color w:val="1F2937"/>
          <w:sz w:val="21"/>
        </w:rPr>
        <w:t>争议发生后，双方应先进行不少于十五个工作日的善意协商；协商不成的，任何一方可向甲方住所地有管辖权的人民法院起诉。申请财产保全、证据保全、行为保全或防止诉讼时效届满不受协商期限限制。</w:t>
      </w:r>
    </w:p>
    <w:p>
      <w:pPr>
        <w:numPr>
          <w:ilvl w:val="0"/>
          <w:numId w:val="22"/>
        </w:numPr>
        <w:pStyle w:val="ContractClause"/>
      </w:pPr>
      <w:r>
        <w:rPr>
          <w:rFonts w:ascii="Calibri" w:hAnsi="Calibri" w:eastAsia="宋体" w:cs="Calibri"/>
          <w:b w:val="0"/>
          <w:color w:val="1F2937"/>
          <w:sz w:val="21"/>
        </w:rPr>
        <w:t>电子邮件、可靠电子签名、电子印章、Git 提交记录、版本哈希、交付记录、服务器日志和双方确认的即时通讯记录，可依法作为证明合同成立、履行和授权范围的证据。</w:t>
      </w:r>
    </w:p>
    <w:p>
      <w:pPr>
        <w:pStyle w:val="Heading1"/>
      </w:pPr>
      <w:r>
        <w:rPr>
          <w:rFonts w:ascii="Calibri" w:hAnsi="Calibri" w:eastAsia="微软雅黑" w:cs="Calibri"/>
          <w:b/>
          <w:color w:val="1F4E78"/>
          <w:sz w:val="26"/>
        </w:rPr>
        <w:t>第十六条 其他</w:t>
      </w:r>
    </w:p>
    <w:p>
      <w:pPr>
        <w:numPr>
          <w:ilvl w:val="0"/>
          <w:numId w:val="23"/>
        </w:numPr>
        <w:pStyle w:val="ContractClause"/>
      </w:pPr>
      <w:r>
        <w:rPr>
          <w:rFonts w:ascii="Calibri" w:hAnsi="Calibri" w:eastAsia="宋体" w:cs="Calibri"/>
          <w:b w:val="0"/>
          <w:color w:val="1F2937"/>
          <w:sz w:val="21"/>
        </w:rPr>
        <w:t>本协议与附件构成完整约定。任何修改、豁免或授权扩张须由双方有权代表签署或盖章；一方未立即行使权利不构成永久放弃。</w:t>
      </w:r>
    </w:p>
    <w:p>
      <w:pPr>
        <w:numPr>
          <w:ilvl w:val="0"/>
          <w:numId w:val="23"/>
        </w:numPr>
        <w:pStyle w:val="ContractClause"/>
      </w:pPr>
      <w:r>
        <w:rPr>
          <w:rFonts w:ascii="Calibri" w:hAnsi="Calibri" w:eastAsia="宋体" w:cs="Calibri"/>
          <w:b w:val="0"/>
          <w:color w:val="1F2937"/>
          <w:sz w:val="21"/>
        </w:rPr>
        <w:t>未经对方书面同意，任何一方不得转让本协议；但甲方随相关软件权利一并向合法继受人转让时，应确保继受人继续承担已生效永久授权义务。</w:t>
      </w:r>
    </w:p>
    <w:p>
      <w:pPr>
        <w:numPr>
          <w:ilvl w:val="0"/>
          <w:numId w:val="23"/>
        </w:numPr>
        <w:pStyle w:val="ContractClause"/>
      </w:pPr>
      <w:r>
        <w:rPr>
          <w:rFonts w:ascii="Calibri" w:hAnsi="Calibri" w:eastAsia="宋体" w:cs="Calibri"/>
          <w:b w:val="0"/>
          <w:color w:val="1F2937"/>
          <w:sz w:val="21"/>
        </w:rPr>
        <w:t>部分条款无效或不可执行的，不影响其他条款；双方应以最接近原合法商业目的且公平的有效条款替代。</w:t>
      </w:r>
    </w:p>
    <w:p>
      <w:pPr>
        <w:numPr>
          <w:ilvl w:val="0"/>
          <w:numId w:val="23"/>
        </w:numPr>
        <w:pStyle w:val="ContractClause"/>
      </w:pPr>
      <w:r>
        <w:rPr>
          <w:rFonts w:ascii="Calibri" w:hAnsi="Calibri" w:eastAsia="宋体" w:cs="Calibri"/>
          <w:b w:val="0"/>
          <w:color w:val="1F2937"/>
          <w:sz w:val="21"/>
        </w:rPr>
        <w:t>本协议可采用纸质或双方认可的可靠电子签名方式签署，分份签署文本合并后构成同一协议。</w:t>
      </w:r>
    </w:p>
    <w:p>
      <w:pPr>
        <w:pStyle w:val="Heading1"/>
      </w:pPr>
      <w:r>
        <w:rPr>
          <w:rFonts w:ascii="Calibri" w:hAnsi="Calibri" w:eastAsia="微软雅黑" w:cs="Calibri"/>
          <w:b/>
          <w:color w:val="1F4E78"/>
          <w:sz w:val="26"/>
        </w:rPr>
        <w:t>第十七条 重大条款提示与独立确认</w:t>
      </w:r>
    </w:p>
    <w:p>
      <w:pPr>
        <w:pStyle w:val="ContractBody"/>
      </w:pPr>
      <w:r>
        <w:rPr>
          <w:rFonts w:ascii="Calibri" w:hAnsi="Calibri" w:eastAsia="宋体" w:cs="Calibri"/>
          <w:b w:val="0"/>
          <w:color w:val="1F2937"/>
          <w:sz w:val="21"/>
        </w:rPr>
        <w:t>乙方确认：甲方已采取加粗标题、提示框和单独签署栏等合理方式，提示乙方特别注意授权范围、禁止 OEM/转授权、软件著作权尚未登记、第三方组件、软件现状、无默认服务、责任限制、重大违约终止、审计及甲方住所地法院管辖等条款；乙方已有充分时间阅读、咨询和提出修改，并理解永久授权不等于所有权或全部版本授权。</w:t>
      </w:r>
    </w:p>
    <w:p>
      <w:pPr>
        <w:pStyle w:val="ContractBody"/>
      </w:pPr>
      <w:r>
        <w:rPr>
          <w:rFonts w:ascii="Calibri" w:hAnsi="Calibri" w:eastAsia="宋体" w:cs="Calibri"/>
          <w:b/>
          <w:color w:val="1F2937"/>
          <w:sz w:val="21"/>
        </w:rPr>
        <w:t>双方确认：本协议中的空白项均已在签署前补齐；任何仍为空白的授权范围事项均按“不授权”解释，费用、发票、送达信息等履约事项为空时应在实际履行前以签章订单补充。</w:t>
      </w:r>
    </w:p>
    <w:p>
      <w:r>
        <w:br w:type="page"/>
      </w:r>
    </w:p>
    <w:p>
      <w:pPr>
        <w:pStyle w:val="Heading1"/>
      </w:pPr>
      <w:r>
        <w:rPr>
          <w:rFonts w:ascii="Calibri" w:hAnsi="Calibri" w:eastAsia="微软雅黑" w:cs="Calibri"/>
          <w:b/>
          <w:color w:val="1F4E78"/>
          <w:sz w:val="26"/>
        </w:rPr>
        <w:t>第十八条 签署</w:t>
      </w:r>
    </w:p>
    <w:tbl>
      <w:tblPr>
        <w:tblW w:type="dxa" w:w="9184"/>
        <w:jc w:val="left"/>
        <w:tblLayout w:type="fixed"/>
        <w:tblLook w:firstColumn="1" w:firstRow="1" w:lastColumn="0" w:lastRow="0" w:noHBand="0" w:noVBand="1" w:val="04A0"/>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592"/>
        <w:gridCol w:w="4592"/>
      </w:tblGrid>
      <w:tr>
        <w:trPr>
          <w:cantSplit/>
        </w:trPr>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r>
    </w:tbl>
    <w:p>
      <w:r>
        <w:br w:type="page"/>
      </w:r>
    </w:p>
    <w:p>
      <w:pPr>
        <w:pStyle w:val="Heading1"/>
      </w:pPr>
      <w:r>
        <w:rPr>
          <w:rFonts w:ascii="Calibri" w:hAnsi="Calibri" w:eastAsia="微软雅黑" w:cs="Calibri"/>
          <w:b/>
          <w:color w:val="1F4E78"/>
          <w:sz w:val="26"/>
        </w:rPr>
        <w:t>附件一 授权版本与权利证据清单</w:t>
      </w: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仓库/交付地址</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版本号/Git 标签</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提交哈希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制品名称与 SHA-256</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首次公开/交付日期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甲方自研依据</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[Git 记录、形成时间、劳动/委托/合作开发权属文件索引；不填写敏感正文]</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贡献许可依据</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[CLA 接受记录、贡献者清单或其他可核验依据]</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软件著作权登记</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尚未办理；无登记号、无登记证书</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第三方许可证清单</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[文件路径/链接/清单版本]</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双方确认的排除项</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bl>
    <w:p>
      <w:pPr>
        <w:spacing w:after="0"/>
      </w:pPr>
    </w:p>
    <w:p>
      <w:pPr>
        <w:pStyle w:val="ContractBody"/>
      </w:pPr>
      <w:r>
        <w:rPr>
          <w:rFonts w:ascii="Calibri" w:hAnsi="Calibri" w:eastAsia="宋体" w:cs="Calibri"/>
          <w:b w:val="0"/>
          <w:color w:val="1F2937"/>
          <w:sz w:val="21"/>
        </w:rPr>
        <w:t>附件清单用于界定甲方实际授权范围。任何无法证明权利来源或受第三方条款限制的内容，不因列入仓库而当然成为甲方可无限制商业授权的内容。</w:t>
      </w:r>
    </w:p>
    <w:p>
      <w:pPr>
        <w:pStyle w:val="Heading1"/>
      </w:pPr>
      <w:r>
        <w:rPr>
          <w:rFonts w:ascii="Calibri" w:hAnsi="Calibri" w:eastAsia="微软雅黑" w:cs="Calibri"/>
          <w:b/>
          <w:color w:val="1F4E78"/>
          <w:sz w:val="26"/>
        </w:rPr>
        <w:t>附件二 企业自营闭源永久商业授权书</w:t>
      </w:r>
    </w:p>
    <w:tbl>
      <w:tblPr>
        <w:tblW w:type="dxa" w:w="9184"/>
        <w:jc w:val="left"/>
        <w:tblLayout w:type="fixed"/>
        <w:tblLook w:firstColumn="1" w:firstRow="1" w:lastColumn="0" w:lastRow="0" w:noHBand="0" w:noVBand="1" w:val="04A0"/>
        <w:tblInd w:w="0" w:type="dxa"/>
        <w:tblBorders>
          <w:top w:val="single" w:sz="8" w:space="0" w:color="1F4E78"/>
          <w:left w:val="single" w:sz="8" w:space="0" w:color="1F4E78"/>
          <w:bottom w:val="single" w:sz="8" w:space="0" w:color="1F4E78"/>
          <w:right w:val="single" w:sz="8" w:space="0" w:color="1F4E78"/>
          <w:insideH w:val="single" w:sz="8" w:space="0" w:color="1F4E78"/>
          <w:insideV w:val="single" w:sz="8" w:space="0" w:color="1F4E78"/>
        </w:tblBorders>
      </w:tblPr>
      <w:tblGrid>
        <w:gridCol w:w="9184"/>
      </w:tblGrid>
      <w:tr>
        <w:trPr>
          <w:cantSplit/>
        </w:trPr>
        <w:tc>
          <w:tcPr>
            <w:tcW w:type="dxa" w:w="9184"/>
            <w:tcMar>
              <w:top w:w="100" w:type="dxa"/>
              <w:start w:w="120" w:type="dxa"/>
              <w:bottom w:w="100" w:type="dxa"/>
              <w:end w:w="120" w:type="dxa"/>
            </w:tcMar>
            <w:vAlign w:val="center"/>
            <w:shd w:fill="EEF5FA" w:val="clear"/>
          </w:tcPr>
          <w:p>
            <w:pPr>
              <w:spacing w:after="60"/>
            </w:pPr>
            <w:r/>
            <w:r>
              <w:rPr>
                <w:rFonts w:ascii="Calibri" w:hAnsi="Calibri" w:eastAsia="微软雅黑" w:cs="Calibri"/>
                <w:b/>
                <w:color w:val="1F4E78"/>
                <w:sz w:val="21"/>
              </w:rPr>
              <w:t>授权结论</w:t>
            </w:r>
          </w:p>
          <w:p>
            <w:pPr>
              <w:spacing w:before="0" w:after="0" w:line="288" w:lineRule="auto"/>
            </w:pPr>
            <w:r>
              <w:rPr>
                <w:rFonts w:ascii="Calibri" w:hAnsi="Calibri" w:eastAsia="宋体" w:cs="Calibri"/>
                <w:b w:val="0"/>
                <w:color w:val="1F2937"/>
                <w:sz w:val="19"/>
              </w:rPr>
              <w:t>在主协议已生效、授权费按约足额支付且乙方持续遵守主协议的前提下，甲方授权乙方仅就本附件列明的单一自营产品永久闭源商业使用列明版本。授权不得用于 OEM、贴牌、第三方私有化交付、转售、转授权或源码销售。</w:t>
            </w:r>
          </w:p>
        </w:tc>
      </w:tr>
    </w:tbl>
    <w:p>
      <w:pPr>
        <w:spacing w:after="0"/>
      </w:pPr>
    </w:p>
    <w:tbl>
      <w:tblPr>
        <w:tblW w:type="dxa" w:w="9184"/>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100"/>
        <w:gridCol w:w="7084"/>
      </w:tblGrid>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授权书编号</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VOZEB-PRO-SELF-PERP-[填写]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被授权主体</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[乙方完整法定名称]</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统一社会信用代码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唯一自营产品/品牌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授权版本与哈希</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授权地域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生效日期</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[填写]</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期限</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永久，仅限列明版本并持续受主协议约束</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服务</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不包含；除非另有签章服务协议</w:t>
            </w:r>
          </w:p>
        </w:tc>
      </w:tr>
      <w:tr>
        <w:trPr>
          <w:cantSplit/>
        </w:trPr>
        <w:tc>
          <w:tcPr>
            <w:tcW w:type="dxa" w:w="2100"/>
            <w:tcMar>
              <w:top w:w="100" w:type="dxa"/>
              <w:start w:w="120" w:type="dxa"/>
              <w:bottom w:w="100" w:type="dxa"/>
              <w:end w:w="120" w:type="dxa"/>
            </w:tcMar>
            <w:vAlign w:val="center"/>
            <w:shd w:fill="F2F4F7" w:val="clear"/>
          </w:tcPr>
          <w:p>
            <w:pPr>
              <w:spacing w:before="0" w:after="0" w:line="276" w:lineRule="auto"/>
              <w:jc w:val="left"/>
            </w:pPr>
            <w:r/>
            <w:r>
              <w:rPr>
                <w:rFonts w:ascii="Calibri" w:hAnsi="Calibri" w:eastAsia="宋体" w:cs="Calibri"/>
                <w:b/>
                <w:color w:val="1F2937"/>
                <w:sz w:val="19"/>
              </w:rPr>
              <w:t>软著登记状态</w:t>
            </w:r>
          </w:p>
        </w:tc>
        <w:tc>
          <w:tcPr>
            <w:tcW w:type="dxa" w:w="7084"/>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尚未办理，不提供登记证书或登记号</w:t>
            </w:r>
          </w:p>
        </w:tc>
      </w:tr>
    </w:tbl>
    <w:p>
      <w:pPr>
        <w:spacing w:after="0"/>
      </w:pPr>
    </w:p>
    <w:p>
      <w:pPr>
        <w:pStyle w:val="ContractBody"/>
      </w:pPr>
      <w:r>
        <w:rPr>
          <w:rFonts w:ascii="Calibri" w:hAnsi="Calibri" w:eastAsia="宋体" w:cs="Calibri"/>
          <w:b w:val="0"/>
          <w:color w:val="1F2937"/>
          <w:sz w:val="21"/>
        </w:rPr>
        <w:t>本授权书必须与主协议、授权订单和附件一共同使用；单独持有本页、截图、付款记录或未盖章副本不产生或扩大商业授权。</w:t>
      </w:r>
    </w:p>
    <w:tbl>
      <w:tblPr>
        <w:tblW w:type="dxa" w:w="9184"/>
        <w:jc w:val="left"/>
        <w:tblLayout w:type="fixed"/>
        <w:tblLook w:firstColumn="1" w:firstRow="1" w:lastColumn="0" w:lastRow="0" w:noHBand="0" w:noVBand="1" w:val="04A0"/>
        <w:tblInd w:w="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592"/>
        <w:gridCol w:w="4592"/>
      </w:tblGrid>
      <w:tr>
        <w:trPr>
          <w:cantSplit/>
        </w:trPr>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授权方（甲方）</w:t>
            </w:r>
          </w:p>
        </w:tc>
        <w:tc>
          <w:tcPr>
            <w:tcW w:type="dxa" w:w="4592"/>
            <w:tcMar>
              <w:top w:w="100" w:type="dxa"/>
              <w:start w:w="120" w:type="dxa"/>
              <w:bottom w:w="100" w:type="dxa"/>
              <w:end w:w="120" w:type="dxa"/>
            </w:tcMar>
            <w:vAlign w:val="center"/>
            <w:shd w:fill="1F4E78" w:val="clear"/>
          </w:tcPr>
          <w:p>
            <w:pPr>
              <w:spacing w:before="0" w:after="0" w:line="276" w:lineRule="auto"/>
              <w:jc w:val="center"/>
            </w:pPr>
            <w:r/>
            <w:r>
              <w:rPr>
                <w:rFonts w:ascii="Calibri" w:hAnsi="Calibri" w:eastAsia="宋体" w:cs="Calibri"/>
                <w:b/>
                <w:color w:val="FFFFFF"/>
                <w:sz w:val="19"/>
              </w:rPr>
              <w:t>被授权方（乙方）</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名称：[填写]</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有权代表：[填写]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签字/盖章：</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日期：____年____月____日</w:t>
            </w:r>
          </w:p>
        </w:tc>
      </w:tr>
      <w:tr>
        <w:trPr>
          <w:cantSplit/>
        </w:trPr>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c>
          <w:tcPr>
            <w:tcW w:type="dxa" w:w="4592"/>
            <w:tcMar>
              <w:top w:w="100" w:type="dxa"/>
              <w:start w:w="120" w:type="dxa"/>
              <w:bottom w:w="100" w:type="dxa"/>
              <w:end w:w="120" w:type="dxa"/>
            </w:tcMar>
            <w:vAlign w:val="center"/>
          </w:tcPr>
          <w:p>
            <w:pPr>
              <w:spacing w:before="0" w:after="0" w:line="276" w:lineRule="auto"/>
              <w:jc w:val="left"/>
            </w:pPr>
            <w:r/>
            <w:r>
              <w:rPr>
                <w:rFonts w:ascii="Calibri" w:hAnsi="Calibri" w:eastAsia="宋体" w:cs="Calibri"/>
                <w:b w:val="0"/>
                <w:color w:val="1F2937"/>
                <w:sz w:val="19"/>
              </w:rPr>
              <w:t>签署地：[填写]</w:t>
            </w:r>
          </w:p>
        </w:tc>
      </w:tr>
      <w:tr>
        <w:trPr>
          <w:cantSplit/>
        </w:trPr>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c>
          <w:tcPr>
            <w:tcW w:type="dxa" w:w="4592"/>
            <w:tcMar>
              <w:top w:w="100" w:type="dxa"/>
              <w:start w:w="120" w:type="dxa"/>
              <w:bottom w:w="100" w:type="dxa"/>
              <w:end w:w="120" w:type="dxa"/>
            </w:tcMar>
            <w:vAlign w:val="center"/>
          </w:tcPr>
          <w:p>
            <w:pPr>
              <w:spacing w:before="0" w:after="560" w:line="276" w:lineRule="auto"/>
              <w:jc w:val="left"/>
            </w:pPr>
            <w:r/>
            <w:r>
              <w:rPr>
                <w:rFonts w:ascii="Calibri" w:hAnsi="Calibri" w:eastAsia="宋体" w:cs="Calibri"/>
                <w:b w:val="0"/>
                <w:color w:val="1F2937"/>
                <w:sz w:val="19"/>
              </w:rPr>
              <w:t>重大条款确认签字/盖章：</w:t>
            </w:r>
          </w:p>
        </w:tc>
      </w:tr>
    </w:tbl>
    <w:sectPr w:rsidR="00FC693F" w:rsidRPr="0006063C" w:rsidSect="00034616">
      <w:headerReference w:type="default" r:id="rId9"/>
      <w:footerReference w:type="default" r:id="rId10"/>
      <w:pgSz w:w="11906" w:h="16838"/>
      <w:pgMar w:top="1247" w:right="1361" w:bottom="1134" w:left="1361"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宋体" w:cs="Calibri"/>
        <w:b w:val="0"/>
        <w:color w:val="667085"/>
        <w:sz w:val="18"/>
      </w:rPr>
      <w:t xml:space="preserve">第 </w:t>
    </w:r>
    <w:r>
      <w:rPr>
        <w:rFonts w:ascii="Calibri" w:hAnsi="Calibri" w:eastAsia="宋体" w:cs="Calibri"/>
        <w:b w:val="0"/>
        <w:color w:val="667085"/>
        <w:sz w:val="18"/>
      </w:rPr>
      <w:fldChar w:fldCharType="begin"/>
      <w:instrText xml:space="preserve">PAGE</w:instrText>
      <w:fldChar w:fldCharType="separate"/>
      <w:t>1</w:t>
      <w:fldChar w:fldCharType="end"/>
    </w:r>
    <w:r>
      <w:rPr>
        <w:rFonts w:ascii="Calibri" w:hAnsi="Calibri" w:eastAsia="宋体" w:cs="Calibri"/>
        <w:b w:val="0"/>
        <w:color w:val="667085"/>
        <w:sz w:val="18"/>
      </w:rPr>
      <w:t xml:space="preserve"> 页 / 共 </w:t>
    </w:r>
    <w:r>
      <w:rPr>
        <w:rFonts w:ascii="Calibri" w:hAnsi="Calibri" w:eastAsia="宋体" w:cs="Calibri"/>
        <w:b w:val="0"/>
        <w:color w:val="667085"/>
        <w:sz w:val="18"/>
      </w:rPr>
      <w:fldChar w:fldCharType="begin"/>
      <w:instrText xml:space="preserve">NUMPAGES</w:instrText>
      <w:fldChar w:fldCharType="separate"/>
      <w:t>1</w:t>
      <w:fldChar w:fldCharType="end"/>
    </w:r>
    <w:r>
      <w:rPr>
        <w:rFonts w:ascii="Calibri" w:hAnsi="Calibri" w:eastAsia="宋体" w:cs="Calibri"/>
        <w:b w:val="0"/>
        <w:color w:val="667085"/>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微软雅黑" w:cs="Calibri"/>
        <w:b/>
        <w:color w:val="667085"/>
        <w:sz w:val="17"/>
      </w:rPr>
      <w:t>VOZEB PRO  |  COMMERCIAL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300"/>
      </w:pPr>
      <w:rPr>
        <w:rFonts w:ascii="Calibri" w:hAnsi="Calibri" w:eastAsia="宋体"/>
      </w:rPr>
    </w:lvl>
  </w:abstractNum>
  <w:num w:numId="10">
    <w:abstractNumId w:val="9"/>
  </w:num>
  <w:num w:numId="11">
    <w:abstractNumId w:val="9"/>
  </w:num>
  <w:num w:numId="12">
    <w:abstractNumId w:val="9"/>
  </w:num>
  <w:num w:numId="13">
    <w:abstractNumId w:val="9"/>
  </w:num>
  <w:num w:numId="14">
    <w:abstractNumId w:val="9"/>
  </w:num>
  <w:num w:numId="15">
    <w:abstractNumId w:val="9"/>
  </w:num>
  <w:num w:numId="16">
    <w:abstractNumId w:val="9"/>
  </w:num>
  <w:num w:numId="17">
    <w:abstractNumId w:val="9"/>
  </w:num>
  <w:num w:numId="18">
    <w:abstractNumId w:val="9"/>
  </w:num>
  <w:num w:numId="19">
    <w:abstractNumId w:val="9"/>
  </w:num>
  <w:num w:numId="20">
    <w:abstractNumId w:val="9"/>
  </w:num>
  <w:num w:numId="21">
    <w:abstractNumId w:val="9"/>
  </w:num>
  <w:num w:numId="22">
    <w:abstractNumId w:val="9"/>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312" w:lineRule="auto"/>
      <w:jc w:val="both"/>
    </w:pPr>
    <w:rPr>
      <w:rFonts w:ascii="Calibri" w:hAnsi="Calibri" w:eastAsia="宋体" w:cs="Calibri"/>
      <w:b w:val="0"/>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eastAsia="微软雅黑" w:cs="Calibri"/>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libri" w:hAnsi="Calibri" w:eastAsia="微软雅黑" w:cs="Calibri"/>
      <w:b/>
      <w:bCs/>
      <w:color w:val="1F293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ractBody">
    <w:name w:val="ContractBody"/>
    <w:pPr>
      <w:spacing w:line="312" w:lineRule="auto" w:after="60"/>
      <w:ind w:firstLine="420"/>
      <w:jc w:val="both"/>
    </w:pPr>
    <w:rPr>
      <w:rFonts w:ascii="Calibri" w:hAnsi="Calibri" w:eastAsia="宋体" w:cs="Calibri"/>
      <w:b w:val="0"/>
      <w:color w:val="1F2937"/>
      <w:sz w:val="21"/>
    </w:rPr>
  </w:style>
  <w:style w:type="paragraph" w:customStyle="1" w:styleId="ContractClause">
    <w:name w:val="ContractClause"/>
    <w:pPr>
      <w:keepLines/>
      <w:spacing w:line="312" w:lineRule="auto" w:after="60"/>
      <w:jc w:val="both"/>
    </w:pPr>
    <w:rPr>
      <w:rFonts w:ascii="Calibri" w:hAnsi="Calibri" w:eastAsia="宋体" w:cs="Calibri"/>
      <w:b w:val="0"/>
      <w:color w:val="1F2937"/>
      <w:sz w:val="21"/>
    </w:rPr>
  </w:style>
  <w:style w:type="paragraph" w:customStyle="1" w:styleId="ContractSmall">
    <w:name w:val="ContractSmall"/>
    <w:pPr>
      <w:spacing w:line="276" w:lineRule="auto" w:after="40"/>
    </w:pPr>
    <w:rPr>
      <w:rFonts w:ascii="Calibri" w:hAnsi="Calibri" w:eastAsia="宋体" w:cs="Calibri"/>
      <w:b w:val="0"/>
      <w:color w:val="66708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