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87AA" w14:textId="77777777" w:rsidR="00C31849" w:rsidRPr="00EE29DE" w:rsidRDefault="00C31849" w:rsidP="00EE29DE">
      <w:pPr>
        <w:pStyle w:val="ListParagraph"/>
        <w:numPr>
          <w:ilvl w:val="0"/>
          <w:numId w:val="1"/>
        </w:numPr>
        <w:rPr>
          <w:rFonts w:ascii="Times New Roman" w:hAnsi="Times New Roman" w:cs="Times New Roman"/>
          <w:b/>
          <w:bCs/>
        </w:rPr>
      </w:pPr>
      <w:r w:rsidRPr="00EE29DE">
        <w:rPr>
          <w:rFonts w:ascii="Times New Roman" w:hAnsi="Times New Roman" w:cs="Times New Roman"/>
          <w:b/>
          <w:bCs/>
        </w:rPr>
        <w:t>Sequence Collection and FASTA Construction</w:t>
      </w:r>
    </w:p>
    <w:p w14:paraId="577DBE7F" w14:textId="1BE77AF9" w:rsidR="00F17446" w:rsidRDefault="00C03E4A" w:rsidP="00C03E4A">
      <w:pPr>
        <w:rPr>
          <w:rFonts w:ascii="Times New Roman" w:hAnsi="Times New Roman" w:cs="Times New Roman"/>
        </w:rPr>
      </w:pPr>
      <w:r w:rsidRPr="00C03E4A">
        <w:rPr>
          <w:rFonts w:ascii="Times New Roman" w:hAnsi="Times New Roman" w:cs="Times New Roman"/>
        </w:rPr>
        <w:t>Coding DNA sequences (CDS) of the GULO gene were retrieved for functional species, including rat (</w:t>
      </w:r>
      <w:r w:rsidRPr="00C03E4A">
        <w:rPr>
          <w:rFonts w:ascii="Times New Roman" w:hAnsi="Times New Roman" w:cs="Times New Roman"/>
          <w:i/>
          <w:iCs/>
        </w:rPr>
        <w:t>Rattus norvegicus</w:t>
      </w:r>
      <w:r w:rsidRPr="00C03E4A">
        <w:rPr>
          <w:rFonts w:ascii="Times New Roman" w:hAnsi="Times New Roman" w:cs="Times New Roman"/>
        </w:rPr>
        <w:t>), mouse (</w:t>
      </w:r>
      <w:r w:rsidRPr="00C03E4A">
        <w:rPr>
          <w:rFonts w:ascii="Times New Roman" w:hAnsi="Times New Roman" w:cs="Times New Roman"/>
          <w:i/>
          <w:iCs/>
        </w:rPr>
        <w:t>Mus musculus</w:t>
      </w:r>
      <w:r w:rsidRPr="00C03E4A">
        <w:rPr>
          <w:rFonts w:ascii="Times New Roman" w:hAnsi="Times New Roman" w:cs="Times New Roman"/>
        </w:rPr>
        <w:t>), and dog (</w:t>
      </w:r>
      <w:r w:rsidRPr="00C03E4A">
        <w:rPr>
          <w:rFonts w:ascii="Times New Roman" w:hAnsi="Times New Roman" w:cs="Times New Roman"/>
          <w:i/>
          <w:iCs/>
        </w:rPr>
        <w:t xml:space="preserve">Canis lupus </w:t>
      </w:r>
      <w:proofErr w:type="spellStart"/>
      <w:r w:rsidRPr="00C03E4A">
        <w:rPr>
          <w:rFonts w:ascii="Times New Roman" w:hAnsi="Times New Roman" w:cs="Times New Roman"/>
          <w:i/>
          <w:iCs/>
        </w:rPr>
        <w:t>familiaris</w:t>
      </w:r>
      <w:proofErr w:type="spellEnd"/>
      <w:r w:rsidRPr="00C03E4A">
        <w:rPr>
          <w:rFonts w:ascii="Times New Roman" w:hAnsi="Times New Roman" w:cs="Times New Roman"/>
        </w:rPr>
        <w:t xml:space="preserve">), from the NCBI Gene database. For each species, the </w:t>
      </w:r>
      <w:proofErr w:type="spellStart"/>
      <w:r w:rsidRPr="00C03E4A">
        <w:rPr>
          <w:rFonts w:ascii="Times New Roman" w:hAnsi="Times New Roman" w:cs="Times New Roman"/>
        </w:rPr>
        <w:t>RefSeq</w:t>
      </w:r>
      <w:proofErr w:type="spellEnd"/>
      <w:r w:rsidRPr="00C03E4A">
        <w:rPr>
          <w:rFonts w:ascii="Times New Roman" w:hAnsi="Times New Roman" w:cs="Times New Roman"/>
        </w:rPr>
        <w:t xml:space="preserve"> mRNA entry (NM_ accession) was selected, and the corresponding CDS sequences were downloaded in FASTA format. These sequences represent complete, functional GULO genes and serve as references for comparative analysis. For the human pseudogene (</w:t>
      </w:r>
      <w:r w:rsidRPr="00C03E4A">
        <w:rPr>
          <w:rFonts w:ascii="Times New Roman" w:hAnsi="Times New Roman" w:cs="Times New Roman"/>
          <w:i/>
          <w:iCs/>
        </w:rPr>
        <w:t>Homo sapiens</w:t>
      </w:r>
      <w:r w:rsidRPr="00C03E4A">
        <w:rPr>
          <w:rFonts w:ascii="Times New Roman" w:hAnsi="Times New Roman" w:cs="Times New Roman"/>
        </w:rPr>
        <w:t xml:space="preserve">), no functional CDS or protein sequence is available due to gene inactivation. Instead, the full spliced pseudogene transcript was obtained from the </w:t>
      </w:r>
      <w:proofErr w:type="spellStart"/>
      <w:r w:rsidRPr="00C03E4A">
        <w:rPr>
          <w:rFonts w:ascii="Times New Roman" w:hAnsi="Times New Roman" w:cs="Times New Roman"/>
        </w:rPr>
        <w:t>Ensembl</w:t>
      </w:r>
      <w:proofErr w:type="spellEnd"/>
      <w:r w:rsidRPr="00C03E4A">
        <w:rPr>
          <w:rFonts w:ascii="Times New Roman" w:hAnsi="Times New Roman" w:cs="Times New Roman"/>
        </w:rPr>
        <w:t xml:space="preserve"> genome browser (ENSG00000234770, transcript ENST00000454030), annotated as a unitary pseudogene on chromosome 8. Attempts to retrieve pseudogene sequences for chimpanzee (</w:t>
      </w:r>
      <w:r w:rsidRPr="00C03E4A">
        <w:rPr>
          <w:rFonts w:ascii="Times New Roman" w:hAnsi="Times New Roman" w:cs="Times New Roman"/>
          <w:i/>
          <w:iCs/>
        </w:rPr>
        <w:t>Pan troglodytes</w:t>
      </w:r>
      <w:r w:rsidRPr="00C03E4A">
        <w:rPr>
          <w:rFonts w:ascii="Times New Roman" w:hAnsi="Times New Roman" w:cs="Times New Roman"/>
        </w:rPr>
        <w:t>), gorilla (</w:t>
      </w:r>
      <w:r w:rsidRPr="00C03E4A">
        <w:rPr>
          <w:rFonts w:ascii="Times New Roman" w:hAnsi="Times New Roman" w:cs="Times New Roman"/>
          <w:i/>
          <w:iCs/>
        </w:rPr>
        <w:t>Gorilla gorilla</w:t>
      </w:r>
      <w:r w:rsidRPr="00C03E4A">
        <w:rPr>
          <w:rFonts w:ascii="Times New Roman" w:hAnsi="Times New Roman" w:cs="Times New Roman"/>
        </w:rPr>
        <w:t>), rhesus macaque (</w:t>
      </w:r>
      <w:r w:rsidRPr="00C03E4A">
        <w:rPr>
          <w:rFonts w:ascii="Times New Roman" w:hAnsi="Times New Roman" w:cs="Times New Roman"/>
          <w:i/>
          <w:iCs/>
        </w:rPr>
        <w:t>Macaca mulatta</w:t>
      </w:r>
      <w:r w:rsidRPr="00C03E4A">
        <w:rPr>
          <w:rFonts w:ascii="Times New Roman" w:hAnsi="Times New Roman" w:cs="Times New Roman"/>
        </w:rPr>
        <w:t>), and guinea pig (</w:t>
      </w:r>
      <w:r w:rsidRPr="00C03E4A">
        <w:rPr>
          <w:rFonts w:ascii="Times New Roman" w:hAnsi="Times New Roman" w:cs="Times New Roman"/>
          <w:i/>
          <w:iCs/>
        </w:rPr>
        <w:t>Cavia porcellus</w:t>
      </w:r>
      <w:r w:rsidRPr="00C03E4A">
        <w:rPr>
          <w:rFonts w:ascii="Times New Roman" w:hAnsi="Times New Roman" w:cs="Times New Roman"/>
        </w:rPr>
        <w:t xml:space="preserve">) were unsuccessful due to insufficient annotation in both NCBI Gene and </w:t>
      </w:r>
      <w:proofErr w:type="spellStart"/>
      <w:r w:rsidRPr="00C03E4A">
        <w:rPr>
          <w:rFonts w:ascii="Times New Roman" w:hAnsi="Times New Roman" w:cs="Times New Roman"/>
        </w:rPr>
        <w:t>Ensembl</w:t>
      </w:r>
      <w:proofErr w:type="spellEnd"/>
      <w:r w:rsidRPr="00C03E4A">
        <w:rPr>
          <w:rFonts w:ascii="Times New Roman" w:hAnsi="Times New Roman" w:cs="Times New Roman"/>
        </w:rPr>
        <w:t xml:space="preserve"> databases. As the human pseudogene robustly represents the primate lineage for alignment purposes, the final dataset comprised four species: rat, mouse, and dog as functional references, and human as the pseudogene subject. All sequences were standardized with simplified FASTA headers and combined into a single file for downstream multiple sequence alignment.</w:t>
      </w:r>
    </w:p>
    <w:p w14:paraId="773840FC" w14:textId="00F3CD05" w:rsidR="00EE29DE" w:rsidRDefault="00EE29DE" w:rsidP="00EE29DE">
      <w:pPr>
        <w:pStyle w:val="ListParagraph"/>
        <w:numPr>
          <w:ilvl w:val="0"/>
          <w:numId w:val="1"/>
        </w:numPr>
        <w:rPr>
          <w:rFonts w:ascii="Times New Roman" w:hAnsi="Times New Roman" w:cs="Times New Roman"/>
          <w:b/>
          <w:bCs/>
        </w:rPr>
      </w:pPr>
      <w:r w:rsidRPr="00EE29DE">
        <w:rPr>
          <w:rFonts w:ascii="Times New Roman" w:hAnsi="Times New Roman" w:cs="Times New Roman"/>
          <w:b/>
          <w:bCs/>
        </w:rPr>
        <w:t>MSA</w:t>
      </w:r>
    </w:p>
    <w:p w14:paraId="2052F997" w14:textId="178A01AA" w:rsidR="00EE29DE" w:rsidRDefault="00EE29DE" w:rsidP="00EE29DE">
      <w:pPr>
        <w:rPr>
          <w:rFonts w:ascii="Times New Roman" w:hAnsi="Times New Roman" w:cs="Times New Roman"/>
        </w:rPr>
      </w:pPr>
      <w:r>
        <w:rPr>
          <w:rFonts w:ascii="Times New Roman" w:hAnsi="Times New Roman" w:cs="Times New Roman"/>
          <w:b/>
          <w:bCs/>
        </w:rPr>
        <w:t>Methods:</w:t>
      </w:r>
      <w:r>
        <w:rPr>
          <w:rFonts w:ascii="Times New Roman" w:hAnsi="Times New Roman" w:cs="Times New Roman"/>
          <w:b/>
          <w:bCs/>
        </w:rPr>
        <w:br/>
      </w:r>
      <w:r w:rsidRPr="00EE29DE">
        <w:rPr>
          <w:rFonts w:ascii="Times New Roman" w:hAnsi="Times New Roman" w:cs="Times New Roman"/>
        </w:rPr>
        <w:t xml:space="preserve">Multiple sequence alignment of the four GULO nucleotide sequences was performed using </w:t>
      </w:r>
      <w:proofErr w:type="spellStart"/>
      <w:r w:rsidRPr="00EE29DE">
        <w:rPr>
          <w:rFonts w:ascii="Times New Roman" w:hAnsi="Times New Roman" w:cs="Times New Roman"/>
        </w:rPr>
        <w:t>Clustal</w:t>
      </w:r>
      <w:proofErr w:type="spellEnd"/>
      <w:r w:rsidRPr="00EE29DE">
        <w:rPr>
          <w:rFonts w:ascii="Times New Roman" w:hAnsi="Times New Roman" w:cs="Times New Roman"/>
        </w:rPr>
        <w:t xml:space="preserve"> Omega (version 1.2.4, EMBL-EBI web server) with default parameters and DNA sequence type selected. The resulting alignment was examined manually for evidence of pseudogenization in the human sequence, including large deletions, premature stop codons, and truncation relative to functional orthologs. A </w:t>
      </w:r>
      <w:proofErr w:type="gramStart"/>
      <w:r w:rsidRPr="00EE29DE">
        <w:rPr>
          <w:rFonts w:ascii="Times New Roman" w:hAnsi="Times New Roman" w:cs="Times New Roman"/>
        </w:rPr>
        <w:t>percent</w:t>
      </w:r>
      <w:proofErr w:type="gramEnd"/>
      <w:r w:rsidRPr="00EE29DE">
        <w:rPr>
          <w:rFonts w:ascii="Times New Roman" w:hAnsi="Times New Roman" w:cs="Times New Roman"/>
        </w:rPr>
        <w:t xml:space="preserve"> identity matrix was generated alongside the alignment to quantify pairwise sequence conservation across species.</w:t>
      </w:r>
    </w:p>
    <w:p w14:paraId="05D2D4F4" w14:textId="73ED7662" w:rsidR="00EE29DE" w:rsidRDefault="00EE29DE" w:rsidP="00EE29DE">
      <w:pPr>
        <w:rPr>
          <w:rFonts w:ascii="Times New Roman" w:hAnsi="Times New Roman" w:cs="Times New Roman"/>
          <w:b/>
          <w:bCs/>
        </w:rPr>
      </w:pPr>
      <w:r>
        <w:rPr>
          <w:rFonts w:ascii="Times New Roman" w:hAnsi="Times New Roman" w:cs="Times New Roman"/>
          <w:b/>
          <w:bCs/>
        </w:rPr>
        <w:t>Results:</w:t>
      </w:r>
    </w:p>
    <w:p w14:paraId="6CF549E9" w14:textId="36239881" w:rsidR="00EE29DE" w:rsidRDefault="00EE29DE" w:rsidP="00EE29DE">
      <w:pPr>
        <w:rPr>
          <w:rFonts w:ascii="Times New Roman" w:hAnsi="Times New Roman" w:cs="Times New Roman"/>
        </w:rPr>
      </w:pPr>
      <w:r w:rsidRPr="00EE29DE">
        <w:rPr>
          <w:rFonts w:ascii="Times New Roman" w:hAnsi="Times New Roman" w:cs="Times New Roman"/>
        </w:rPr>
        <w:t xml:space="preserve">Nucleotide alignment of GULO sequences across four species revealed stark differences between the three functional orthologs (rat, mouse, dog) and the human pseudogene. Pairwise percent identity confirmed strong conservation among functional species (rat-mouse: 88.02%, rat-dog: 86.62%, mouse-dog: 87.30%), while the human pseudogene showed markedly lower identity with all functional orthologs (72.30–73.38%), consistent with accelerated neutral mutation accumulation following gene inactivation. Functional species showed strong conservation throughout the coding sequence, particularly in regions corresponding to the FAD-binding domain, consistent with purifying selection preserving catalytically essential residues. The human pseudogene sequence was dramatically truncated relative to functional orthologs, aligning only to a central portion of the coding sequence with large flanking gaps indicating deletion or severe degradation of the 5' and 3' regions. Within the aligned region, the human sequence contained multiple disruptive mutations relative to the functional consensus, including </w:t>
      </w:r>
      <w:r w:rsidRPr="00EE29DE">
        <w:rPr>
          <w:rFonts w:ascii="Times New Roman" w:hAnsi="Times New Roman" w:cs="Times New Roman"/>
        </w:rPr>
        <w:lastRenderedPageBreak/>
        <w:t>a terminal TGA stop codon, an internal two-nucleotide gap causing a frameshift, and extensive sequence divergence across multiple blocks. These findings are consistent with the known status of human GULO as a unitary pseudogene, inactivated by accumulated mutations that prevent production of a functional L-</w:t>
      </w:r>
      <w:proofErr w:type="spellStart"/>
      <w:r w:rsidRPr="00EE29DE">
        <w:rPr>
          <w:rFonts w:ascii="Times New Roman" w:hAnsi="Times New Roman" w:cs="Times New Roman"/>
        </w:rPr>
        <w:t>gulonolactone</w:t>
      </w:r>
      <w:proofErr w:type="spellEnd"/>
      <w:r w:rsidRPr="00EE29DE">
        <w:rPr>
          <w:rFonts w:ascii="Times New Roman" w:hAnsi="Times New Roman" w:cs="Times New Roman"/>
        </w:rPr>
        <w:t xml:space="preserve"> oxidase protein.</w:t>
      </w:r>
    </w:p>
    <w:tbl>
      <w:tblPr>
        <w:tblStyle w:val="TableGrid"/>
        <w:tblW w:w="0" w:type="auto"/>
        <w:tblLook w:val="04A0" w:firstRow="1" w:lastRow="0" w:firstColumn="1" w:lastColumn="0" w:noHBand="0" w:noVBand="1"/>
      </w:tblPr>
      <w:tblGrid>
        <w:gridCol w:w="1870"/>
        <w:gridCol w:w="1870"/>
        <w:gridCol w:w="1870"/>
        <w:gridCol w:w="1870"/>
        <w:gridCol w:w="1870"/>
      </w:tblGrid>
      <w:tr w:rsidR="00EE29DE" w14:paraId="144FDF02" w14:textId="77777777" w:rsidTr="00E36FE0">
        <w:tc>
          <w:tcPr>
            <w:tcW w:w="1870" w:type="dxa"/>
            <w:vAlign w:val="center"/>
          </w:tcPr>
          <w:p w14:paraId="3A8B57E4" w14:textId="2A85B2AF" w:rsidR="00EE29DE" w:rsidRDefault="00EE29DE" w:rsidP="00EE29DE">
            <w:pPr>
              <w:rPr>
                <w:rFonts w:ascii="Times New Roman" w:hAnsi="Times New Roman" w:cs="Times New Roman"/>
              </w:rPr>
            </w:pPr>
            <w:r w:rsidRPr="00EE29DE">
              <w:rPr>
                <w:rFonts w:ascii="Times New Roman" w:hAnsi="Times New Roman" w:cs="Times New Roman"/>
                <w:b/>
                <w:bCs/>
              </w:rPr>
              <w:t>Mutation Type</w:t>
            </w:r>
          </w:p>
        </w:tc>
        <w:tc>
          <w:tcPr>
            <w:tcW w:w="1870" w:type="dxa"/>
            <w:vAlign w:val="center"/>
          </w:tcPr>
          <w:p w14:paraId="0EB78D8A" w14:textId="66249A58" w:rsidR="00EE29DE" w:rsidRDefault="00EE29DE" w:rsidP="00EE29DE">
            <w:pPr>
              <w:rPr>
                <w:rFonts w:ascii="Times New Roman" w:hAnsi="Times New Roman" w:cs="Times New Roman"/>
              </w:rPr>
            </w:pPr>
            <w:r w:rsidRPr="00EE29DE">
              <w:rPr>
                <w:rFonts w:ascii="Times New Roman" w:hAnsi="Times New Roman" w:cs="Times New Roman"/>
                <w:b/>
                <w:bCs/>
              </w:rPr>
              <w:t>Location in Alignment</w:t>
            </w:r>
          </w:p>
        </w:tc>
        <w:tc>
          <w:tcPr>
            <w:tcW w:w="1870" w:type="dxa"/>
            <w:vAlign w:val="center"/>
          </w:tcPr>
          <w:p w14:paraId="32BD9417" w14:textId="254219B5" w:rsidR="00EE29DE" w:rsidRDefault="00EE29DE" w:rsidP="00EE29DE">
            <w:pPr>
              <w:rPr>
                <w:rFonts w:ascii="Times New Roman" w:hAnsi="Times New Roman" w:cs="Times New Roman"/>
              </w:rPr>
            </w:pPr>
            <w:r w:rsidRPr="00EE29DE">
              <w:rPr>
                <w:rFonts w:ascii="Times New Roman" w:hAnsi="Times New Roman" w:cs="Times New Roman"/>
                <w:b/>
                <w:bCs/>
              </w:rPr>
              <w:t>Functional Consensus</w:t>
            </w:r>
          </w:p>
        </w:tc>
        <w:tc>
          <w:tcPr>
            <w:tcW w:w="1870" w:type="dxa"/>
            <w:vAlign w:val="center"/>
          </w:tcPr>
          <w:p w14:paraId="2DE70F99" w14:textId="73E0F244" w:rsidR="00EE29DE" w:rsidRDefault="00EE29DE" w:rsidP="00EE29DE">
            <w:pPr>
              <w:rPr>
                <w:rFonts w:ascii="Times New Roman" w:hAnsi="Times New Roman" w:cs="Times New Roman"/>
              </w:rPr>
            </w:pPr>
            <w:r w:rsidRPr="00EE29DE">
              <w:rPr>
                <w:rFonts w:ascii="Times New Roman" w:hAnsi="Times New Roman" w:cs="Times New Roman"/>
                <w:b/>
                <w:bCs/>
              </w:rPr>
              <w:t>Human Sequence</w:t>
            </w:r>
          </w:p>
        </w:tc>
        <w:tc>
          <w:tcPr>
            <w:tcW w:w="1870" w:type="dxa"/>
            <w:vAlign w:val="center"/>
          </w:tcPr>
          <w:p w14:paraId="144E20E0" w14:textId="17BB1FC7" w:rsidR="00EE29DE" w:rsidRDefault="00EE29DE" w:rsidP="00EE29DE">
            <w:pPr>
              <w:rPr>
                <w:rFonts w:ascii="Times New Roman" w:hAnsi="Times New Roman" w:cs="Times New Roman"/>
              </w:rPr>
            </w:pPr>
            <w:r w:rsidRPr="00EE29DE">
              <w:rPr>
                <w:rFonts w:ascii="Times New Roman" w:hAnsi="Times New Roman" w:cs="Times New Roman"/>
                <w:b/>
                <w:bCs/>
              </w:rPr>
              <w:t>Predicted Effect</w:t>
            </w:r>
          </w:p>
        </w:tc>
      </w:tr>
      <w:tr w:rsidR="00EE29DE" w14:paraId="2E83D55C" w14:textId="77777777" w:rsidTr="00E36FE0">
        <w:tc>
          <w:tcPr>
            <w:tcW w:w="1870" w:type="dxa"/>
            <w:vAlign w:val="center"/>
          </w:tcPr>
          <w:p w14:paraId="572B1AF4" w14:textId="00BEDF8D" w:rsidR="00EE29DE" w:rsidRDefault="00EE29DE" w:rsidP="00EE29DE">
            <w:pPr>
              <w:rPr>
                <w:rFonts w:ascii="Times New Roman" w:hAnsi="Times New Roman" w:cs="Times New Roman"/>
              </w:rPr>
            </w:pPr>
            <w:r w:rsidRPr="00EE29DE">
              <w:rPr>
                <w:rFonts w:ascii="Times New Roman" w:hAnsi="Times New Roman" w:cs="Times New Roman"/>
              </w:rPr>
              <w:t>Large 5' deletion</w:t>
            </w:r>
          </w:p>
        </w:tc>
        <w:tc>
          <w:tcPr>
            <w:tcW w:w="1870" w:type="dxa"/>
            <w:vAlign w:val="center"/>
          </w:tcPr>
          <w:p w14:paraId="2BB5EA91" w14:textId="3592D7ED" w:rsidR="00EE29DE" w:rsidRDefault="00EE29DE" w:rsidP="00EE29DE">
            <w:pPr>
              <w:rPr>
                <w:rFonts w:ascii="Times New Roman" w:hAnsi="Times New Roman" w:cs="Times New Roman"/>
              </w:rPr>
            </w:pPr>
            <w:r w:rsidRPr="00EE29DE">
              <w:rPr>
                <w:rFonts w:ascii="Times New Roman" w:hAnsi="Times New Roman" w:cs="Times New Roman"/>
              </w:rPr>
              <w:t>Start of alignment</w:t>
            </w:r>
          </w:p>
        </w:tc>
        <w:tc>
          <w:tcPr>
            <w:tcW w:w="1870" w:type="dxa"/>
            <w:vAlign w:val="center"/>
          </w:tcPr>
          <w:p w14:paraId="7CF4940A" w14:textId="5D725F50" w:rsidR="00EE29DE" w:rsidRDefault="00EE29DE" w:rsidP="00EE29DE">
            <w:pPr>
              <w:rPr>
                <w:rFonts w:ascii="Times New Roman" w:hAnsi="Times New Roman" w:cs="Times New Roman"/>
              </w:rPr>
            </w:pPr>
            <w:r w:rsidRPr="00EE29DE">
              <w:rPr>
                <w:rFonts w:ascii="Times New Roman" w:hAnsi="Times New Roman" w:cs="Times New Roman"/>
              </w:rPr>
              <w:t>Full CDS (rat/mouse/dog)</w:t>
            </w:r>
          </w:p>
        </w:tc>
        <w:tc>
          <w:tcPr>
            <w:tcW w:w="1870" w:type="dxa"/>
            <w:vAlign w:val="center"/>
          </w:tcPr>
          <w:p w14:paraId="4DE03BE4" w14:textId="07BF588E" w:rsidR="00EE29DE" w:rsidRDefault="00EE29DE" w:rsidP="00EE29DE">
            <w:pPr>
              <w:rPr>
                <w:rFonts w:ascii="Times New Roman" w:hAnsi="Times New Roman" w:cs="Times New Roman"/>
              </w:rPr>
            </w:pPr>
            <w:r w:rsidRPr="00EE29DE">
              <w:rPr>
                <w:rFonts w:ascii="Times New Roman" w:hAnsi="Times New Roman" w:cs="Times New Roman"/>
              </w:rPr>
              <w:t>28 gap columns</w:t>
            </w:r>
          </w:p>
        </w:tc>
        <w:tc>
          <w:tcPr>
            <w:tcW w:w="1870" w:type="dxa"/>
            <w:vAlign w:val="center"/>
          </w:tcPr>
          <w:p w14:paraId="2E668833" w14:textId="52B506EB" w:rsidR="00EE29DE" w:rsidRDefault="00EE29DE" w:rsidP="00EE29DE">
            <w:pPr>
              <w:rPr>
                <w:rFonts w:ascii="Times New Roman" w:hAnsi="Times New Roman" w:cs="Times New Roman"/>
              </w:rPr>
            </w:pPr>
            <w:r w:rsidRPr="00EE29DE">
              <w:rPr>
                <w:rFonts w:ascii="Times New Roman" w:hAnsi="Times New Roman" w:cs="Times New Roman"/>
              </w:rPr>
              <w:t>Major N-terminal coding region absent</w:t>
            </w:r>
          </w:p>
        </w:tc>
      </w:tr>
      <w:tr w:rsidR="00EE29DE" w14:paraId="5550845D" w14:textId="77777777" w:rsidTr="00E36FE0">
        <w:tc>
          <w:tcPr>
            <w:tcW w:w="1870" w:type="dxa"/>
            <w:vAlign w:val="center"/>
          </w:tcPr>
          <w:p w14:paraId="129CF32E" w14:textId="05D73C38" w:rsidR="00EE29DE" w:rsidRDefault="00EE29DE" w:rsidP="00EE29DE">
            <w:pPr>
              <w:rPr>
                <w:rFonts w:ascii="Times New Roman" w:hAnsi="Times New Roman" w:cs="Times New Roman"/>
              </w:rPr>
            </w:pPr>
            <w:r w:rsidRPr="00EE29DE">
              <w:rPr>
                <w:rFonts w:ascii="Times New Roman" w:hAnsi="Times New Roman" w:cs="Times New Roman"/>
              </w:rPr>
              <w:t>Large internal deletion</w:t>
            </w:r>
          </w:p>
        </w:tc>
        <w:tc>
          <w:tcPr>
            <w:tcW w:w="1870" w:type="dxa"/>
            <w:vAlign w:val="center"/>
          </w:tcPr>
          <w:p w14:paraId="2A29ED80" w14:textId="2D2DD177" w:rsidR="00EE29DE" w:rsidRDefault="00EE29DE" w:rsidP="00EE29DE">
            <w:pPr>
              <w:rPr>
                <w:rFonts w:ascii="Times New Roman" w:hAnsi="Times New Roman" w:cs="Times New Roman"/>
              </w:rPr>
            </w:pPr>
            <w:r w:rsidRPr="00EE29DE">
              <w:rPr>
                <w:rFonts w:ascii="Times New Roman" w:hAnsi="Times New Roman" w:cs="Times New Roman"/>
              </w:rPr>
              <w:t>Middle of alignment</w:t>
            </w:r>
          </w:p>
        </w:tc>
        <w:tc>
          <w:tcPr>
            <w:tcW w:w="1870" w:type="dxa"/>
            <w:vAlign w:val="center"/>
          </w:tcPr>
          <w:p w14:paraId="25890D69" w14:textId="51C980A5" w:rsidR="00EE29DE" w:rsidRDefault="00EE29DE" w:rsidP="00EE29DE">
            <w:pPr>
              <w:rPr>
                <w:rFonts w:ascii="Times New Roman" w:hAnsi="Times New Roman" w:cs="Times New Roman"/>
              </w:rPr>
            </w:pPr>
            <w:r w:rsidRPr="00EE29DE">
              <w:rPr>
                <w:rFonts w:ascii="Times New Roman" w:hAnsi="Times New Roman" w:cs="Times New Roman"/>
              </w:rPr>
              <w:t xml:space="preserve">~60 </w:t>
            </w:r>
            <w:proofErr w:type="spellStart"/>
            <w:r w:rsidRPr="00EE29DE">
              <w:rPr>
                <w:rFonts w:ascii="Times New Roman" w:hAnsi="Times New Roman" w:cs="Times New Roman"/>
              </w:rPr>
              <w:t>nt</w:t>
            </w:r>
            <w:proofErr w:type="spellEnd"/>
            <w:r w:rsidRPr="00EE29DE">
              <w:rPr>
                <w:rFonts w:ascii="Times New Roman" w:hAnsi="Times New Roman" w:cs="Times New Roman"/>
              </w:rPr>
              <w:t xml:space="preserve"> coding sequence</w:t>
            </w:r>
          </w:p>
        </w:tc>
        <w:tc>
          <w:tcPr>
            <w:tcW w:w="1870" w:type="dxa"/>
            <w:vAlign w:val="center"/>
          </w:tcPr>
          <w:p w14:paraId="15D43AAE" w14:textId="3A591F8B" w:rsidR="00EE29DE" w:rsidRDefault="00EE29DE" w:rsidP="00EE29DE">
            <w:pPr>
              <w:rPr>
                <w:rFonts w:ascii="Times New Roman" w:hAnsi="Times New Roman" w:cs="Times New Roman"/>
              </w:rPr>
            </w:pPr>
            <w:r w:rsidRPr="00EE29DE">
              <w:rPr>
                <w:rFonts w:ascii="Times New Roman" w:hAnsi="Times New Roman" w:cs="Times New Roman"/>
              </w:rPr>
              <w:t>All gaps</w:t>
            </w:r>
          </w:p>
        </w:tc>
        <w:tc>
          <w:tcPr>
            <w:tcW w:w="1870" w:type="dxa"/>
            <w:vAlign w:val="center"/>
          </w:tcPr>
          <w:p w14:paraId="09DBEE45" w14:textId="081BFD07" w:rsidR="00EE29DE" w:rsidRDefault="00EE29DE" w:rsidP="00EE29DE">
            <w:pPr>
              <w:rPr>
                <w:rFonts w:ascii="Times New Roman" w:hAnsi="Times New Roman" w:cs="Times New Roman"/>
              </w:rPr>
            </w:pPr>
            <w:r w:rsidRPr="00EE29DE">
              <w:rPr>
                <w:rFonts w:ascii="Times New Roman" w:hAnsi="Times New Roman" w:cs="Times New Roman"/>
              </w:rPr>
              <w:t>Loss of internal coding region</w:t>
            </w:r>
          </w:p>
        </w:tc>
      </w:tr>
      <w:tr w:rsidR="00EE29DE" w14:paraId="7A79CDB2" w14:textId="77777777" w:rsidTr="00E36FE0">
        <w:tc>
          <w:tcPr>
            <w:tcW w:w="1870" w:type="dxa"/>
            <w:vAlign w:val="center"/>
          </w:tcPr>
          <w:p w14:paraId="0CF2BF93" w14:textId="34C6ADBD" w:rsidR="00EE29DE" w:rsidRDefault="00EE29DE" w:rsidP="00EE29DE">
            <w:pPr>
              <w:rPr>
                <w:rFonts w:ascii="Times New Roman" w:hAnsi="Times New Roman" w:cs="Times New Roman"/>
              </w:rPr>
            </w:pPr>
            <w:r w:rsidRPr="00EE29DE">
              <w:rPr>
                <w:rFonts w:ascii="Times New Roman" w:hAnsi="Times New Roman" w:cs="Times New Roman"/>
              </w:rPr>
              <w:t>2-nucleotide deletion (frameshift)</w:t>
            </w:r>
          </w:p>
        </w:tc>
        <w:tc>
          <w:tcPr>
            <w:tcW w:w="1870" w:type="dxa"/>
            <w:vAlign w:val="center"/>
          </w:tcPr>
          <w:p w14:paraId="57AC316F" w14:textId="45040E57" w:rsidR="00EE29DE" w:rsidRDefault="00EE29DE" w:rsidP="00EE29DE">
            <w:pPr>
              <w:rPr>
                <w:rFonts w:ascii="Times New Roman" w:hAnsi="Times New Roman" w:cs="Times New Roman"/>
              </w:rPr>
            </w:pPr>
            <w:r w:rsidRPr="00EE29DE">
              <w:rPr>
                <w:rFonts w:ascii="Times New Roman" w:hAnsi="Times New Roman" w:cs="Times New Roman"/>
              </w:rPr>
              <w:t>TTCTGA-- region</w:t>
            </w:r>
          </w:p>
        </w:tc>
        <w:tc>
          <w:tcPr>
            <w:tcW w:w="1870" w:type="dxa"/>
            <w:vAlign w:val="center"/>
          </w:tcPr>
          <w:p w14:paraId="03F150A9" w14:textId="47A701E9" w:rsidR="00EE29DE" w:rsidRDefault="00EE29DE" w:rsidP="00EE29DE">
            <w:pPr>
              <w:rPr>
                <w:rFonts w:ascii="Times New Roman" w:hAnsi="Times New Roman" w:cs="Times New Roman"/>
              </w:rPr>
            </w:pPr>
            <w:r w:rsidRPr="00EE29DE">
              <w:rPr>
                <w:rFonts w:ascii="Times New Roman" w:hAnsi="Times New Roman" w:cs="Times New Roman"/>
              </w:rPr>
              <w:t>TTCTGGATG</w:t>
            </w:r>
          </w:p>
        </w:tc>
        <w:tc>
          <w:tcPr>
            <w:tcW w:w="1870" w:type="dxa"/>
            <w:vAlign w:val="center"/>
          </w:tcPr>
          <w:p w14:paraId="5BB014FF" w14:textId="6D012D78" w:rsidR="00EE29DE" w:rsidRDefault="00EE29DE" w:rsidP="00EE29DE">
            <w:pPr>
              <w:rPr>
                <w:rFonts w:ascii="Times New Roman" w:hAnsi="Times New Roman" w:cs="Times New Roman"/>
              </w:rPr>
            </w:pPr>
            <w:r w:rsidRPr="00EE29DE">
              <w:rPr>
                <w:rFonts w:ascii="Times New Roman" w:hAnsi="Times New Roman" w:cs="Times New Roman"/>
              </w:rPr>
              <w:t>TTCTGA--</w:t>
            </w:r>
          </w:p>
        </w:tc>
        <w:tc>
          <w:tcPr>
            <w:tcW w:w="1870" w:type="dxa"/>
            <w:vAlign w:val="center"/>
          </w:tcPr>
          <w:p w14:paraId="0D225DEC" w14:textId="613A4F06" w:rsidR="00EE29DE" w:rsidRDefault="00EE29DE" w:rsidP="00EE29DE">
            <w:pPr>
              <w:rPr>
                <w:rFonts w:ascii="Times New Roman" w:hAnsi="Times New Roman" w:cs="Times New Roman"/>
              </w:rPr>
            </w:pPr>
            <w:proofErr w:type="gramStart"/>
            <w:r w:rsidRPr="00EE29DE">
              <w:rPr>
                <w:rFonts w:ascii="Times New Roman" w:hAnsi="Times New Roman" w:cs="Times New Roman"/>
              </w:rPr>
              <w:t>Frameshift;</w:t>
            </w:r>
            <w:proofErr w:type="gramEnd"/>
            <w:r w:rsidRPr="00EE29DE">
              <w:rPr>
                <w:rFonts w:ascii="Times New Roman" w:hAnsi="Times New Roman" w:cs="Times New Roman"/>
              </w:rPr>
              <w:t xml:space="preserve"> all downstream codons scrambled</w:t>
            </w:r>
          </w:p>
        </w:tc>
      </w:tr>
      <w:tr w:rsidR="00EE29DE" w14:paraId="452AB518" w14:textId="77777777" w:rsidTr="00E36FE0">
        <w:tc>
          <w:tcPr>
            <w:tcW w:w="1870" w:type="dxa"/>
            <w:vAlign w:val="center"/>
          </w:tcPr>
          <w:p w14:paraId="2DD510E3" w14:textId="14F691E4" w:rsidR="00EE29DE" w:rsidRDefault="00EE29DE" w:rsidP="00EE29DE">
            <w:pPr>
              <w:rPr>
                <w:rFonts w:ascii="Times New Roman" w:hAnsi="Times New Roman" w:cs="Times New Roman"/>
              </w:rPr>
            </w:pPr>
            <w:r w:rsidRPr="00EE29DE">
              <w:rPr>
                <w:rFonts w:ascii="Times New Roman" w:hAnsi="Times New Roman" w:cs="Times New Roman"/>
              </w:rPr>
              <w:t>Premature stop codon</w:t>
            </w:r>
          </w:p>
        </w:tc>
        <w:tc>
          <w:tcPr>
            <w:tcW w:w="1870" w:type="dxa"/>
            <w:vAlign w:val="center"/>
          </w:tcPr>
          <w:p w14:paraId="61F5AB9B" w14:textId="5247A335" w:rsidR="00EE29DE" w:rsidRDefault="00EE29DE" w:rsidP="00EE29DE">
            <w:pPr>
              <w:rPr>
                <w:rFonts w:ascii="Times New Roman" w:hAnsi="Times New Roman" w:cs="Times New Roman"/>
              </w:rPr>
            </w:pPr>
            <w:r w:rsidRPr="00EE29DE">
              <w:rPr>
                <w:rFonts w:ascii="Times New Roman" w:hAnsi="Times New Roman" w:cs="Times New Roman"/>
              </w:rPr>
              <w:t>Near end of sequence</w:t>
            </w:r>
          </w:p>
        </w:tc>
        <w:tc>
          <w:tcPr>
            <w:tcW w:w="1870" w:type="dxa"/>
            <w:vAlign w:val="center"/>
          </w:tcPr>
          <w:p w14:paraId="28C53CAA" w14:textId="214CF7C1" w:rsidR="00EE29DE" w:rsidRDefault="00EE29DE" w:rsidP="00EE29DE">
            <w:pPr>
              <w:rPr>
                <w:rFonts w:ascii="Times New Roman" w:hAnsi="Times New Roman" w:cs="Times New Roman"/>
              </w:rPr>
            </w:pPr>
            <w:r w:rsidRPr="00EE29DE">
              <w:rPr>
                <w:rFonts w:ascii="Times New Roman" w:hAnsi="Times New Roman" w:cs="Times New Roman"/>
              </w:rPr>
              <w:t>CTACTAA (normal stop)</w:t>
            </w:r>
          </w:p>
        </w:tc>
        <w:tc>
          <w:tcPr>
            <w:tcW w:w="1870" w:type="dxa"/>
            <w:vAlign w:val="center"/>
          </w:tcPr>
          <w:p w14:paraId="31B51A0E" w14:textId="20C9763D" w:rsidR="00EE29DE" w:rsidRDefault="00EE29DE" w:rsidP="00EE29DE">
            <w:pPr>
              <w:rPr>
                <w:rFonts w:ascii="Times New Roman" w:hAnsi="Times New Roman" w:cs="Times New Roman"/>
              </w:rPr>
            </w:pPr>
            <w:r w:rsidRPr="00EE29DE">
              <w:rPr>
                <w:rFonts w:ascii="Times New Roman" w:hAnsi="Times New Roman" w:cs="Times New Roman"/>
              </w:rPr>
              <w:t>CTACTGA (TGA)</w:t>
            </w:r>
          </w:p>
        </w:tc>
        <w:tc>
          <w:tcPr>
            <w:tcW w:w="1870" w:type="dxa"/>
            <w:vAlign w:val="center"/>
          </w:tcPr>
          <w:p w14:paraId="0BB54BD4" w14:textId="6BC9D4CE" w:rsidR="00EE29DE" w:rsidRDefault="00EE29DE" w:rsidP="00EE29DE">
            <w:pPr>
              <w:rPr>
                <w:rFonts w:ascii="Times New Roman" w:hAnsi="Times New Roman" w:cs="Times New Roman"/>
              </w:rPr>
            </w:pPr>
            <w:r w:rsidRPr="00EE29DE">
              <w:rPr>
                <w:rFonts w:ascii="Times New Roman" w:hAnsi="Times New Roman" w:cs="Times New Roman"/>
              </w:rPr>
              <w:t>Early translation termination</w:t>
            </w:r>
          </w:p>
        </w:tc>
      </w:tr>
      <w:tr w:rsidR="00EE29DE" w14:paraId="7BF34EC1" w14:textId="77777777" w:rsidTr="00E36FE0">
        <w:tc>
          <w:tcPr>
            <w:tcW w:w="1870" w:type="dxa"/>
            <w:vAlign w:val="center"/>
          </w:tcPr>
          <w:p w14:paraId="12723296" w14:textId="38F5CA17" w:rsidR="00EE29DE" w:rsidRDefault="00EE29DE" w:rsidP="00EE29DE">
            <w:pPr>
              <w:rPr>
                <w:rFonts w:ascii="Times New Roman" w:hAnsi="Times New Roman" w:cs="Times New Roman"/>
              </w:rPr>
            </w:pPr>
            <w:r w:rsidRPr="00EE29DE">
              <w:rPr>
                <w:rFonts w:ascii="Times New Roman" w:hAnsi="Times New Roman" w:cs="Times New Roman"/>
              </w:rPr>
              <w:t>3' truncation</w:t>
            </w:r>
          </w:p>
        </w:tc>
        <w:tc>
          <w:tcPr>
            <w:tcW w:w="1870" w:type="dxa"/>
            <w:vAlign w:val="center"/>
          </w:tcPr>
          <w:p w14:paraId="420B684D" w14:textId="48569385" w:rsidR="00EE29DE" w:rsidRDefault="00EE29DE" w:rsidP="00EE29DE">
            <w:pPr>
              <w:rPr>
                <w:rFonts w:ascii="Times New Roman" w:hAnsi="Times New Roman" w:cs="Times New Roman"/>
              </w:rPr>
            </w:pPr>
            <w:r w:rsidRPr="00EE29DE">
              <w:rPr>
                <w:rFonts w:ascii="Times New Roman" w:hAnsi="Times New Roman" w:cs="Times New Roman"/>
              </w:rPr>
              <w:t>End of alignment</w:t>
            </w:r>
          </w:p>
        </w:tc>
        <w:tc>
          <w:tcPr>
            <w:tcW w:w="1870" w:type="dxa"/>
            <w:vAlign w:val="center"/>
          </w:tcPr>
          <w:p w14:paraId="4AAD3A92" w14:textId="3C6633E0" w:rsidR="00EE29DE" w:rsidRDefault="00EE29DE" w:rsidP="00EE29DE">
            <w:pPr>
              <w:rPr>
                <w:rFonts w:ascii="Times New Roman" w:hAnsi="Times New Roman" w:cs="Times New Roman"/>
              </w:rPr>
            </w:pPr>
            <w:r w:rsidRPr="00EE29DE">
              <w:rPr>
                <w:rFonts w:ascii="Times New Roman" w:hAnsi="Times New Roman" w:cs="Times New Roman"/>
              </w:rPr>
              <w:t>Extended 3' region (rat/mouse)</w:t>
            </w:r>
          </w:p>
        </w:tc>
        <w:tc>
          <w:tcPr>
            <w:tcW w:w="1870" w:type="dxa"/>
            <w:vAlign w:val="center"/>
          </w:tcPr>
          <w:p w14:paraId="72ACE2C1" w14:textId="37E0FB0E" w:rsidR="00EE29DE" w:rsidRDefault="00EE29DE" w:rsidP="00EE29DE">
            <w:pPr>
              <w:rPr>
                <w:rFonts w:ascii="Times New Roman" w:hAnsi="Times New Roman" w:cs="Times New Roman"/>
              </w:rPr>
            </w:pPr>
            <w:r w:rsidRPr="00EE29DE">
              <w:rPr>
                <w:rFonts w:ascii="Times New Roman" w:hAnsi="Times New Roman" w:cs="Times New Roman"/>
              </w:rPr>
              <w:t>Sequence ends abruptly</w:t>
            </w:r>
          </w:p>
        </w:tc>
        <w:tc>
          <w:tcPr>
            <w:tcW w:w="1870" w:type="dxa"/>
            <w:vAlign w:val="center"/>
          </w:tcPr>
          <w:p w14:paraId="6D83FFA5" w14:textId="4D0C2A64" w:rsidR="00EE29DE" w:rsidRDefault="00EE29DE" w:rsidP="00EE29DE">
            <w:pPr>
              <w:rPr>
                <w:rFonts w:ascii="Times New Roman" w:hAnsi="Times New Roman" w:cs="Times New Roman"/>
              </w:rPr>
            </w:pPr>
            <w:r w:rsidRPr="00EE29DE">
              <w:rPr>
                <w:rFonts w:ascii="Times New Roman" w:hAnsi="Times New Roman" w:cs="Times New Roman"/>
              </w:rPr>
              <w:t>Incomplete transcript</w:t>
            </w:r>
          </w:p>
        </w:tc>
      </w:tr>
    </w:tbl>
    <w:p w14:paraId="4B6195A8" w14:textId="77777777" w:rsidR="00EE29DE" w:rsidRPr="00EE29DE" w:rsidRDefault="00EE29DE" w:rsidP="00EE29DE">
      <w:pPr>
        <w:rPr>
          <w:rFonts w:ascii="Times New Roman" w:hAnsi="Times New Roman" w:cs="Times New Roman"/>
        </w:rPr>
      </w:pPr>
    </w:p>
    <w:p w14:paraId="35F2343E" w14:textId="57904E58" w:rsidR="00EE29DE" w:rsidRPr="00EE29DE" w:rsidRDefault="00EE29DE" w:rsidP="00EE29DE">
      <w:pPr>
        <w:rPr>
          <w:rFonts w:ascii="Times New Roman" w:hAnsi="Times New Roman" w:cs="Times New Roman"/>
        </w:rPr>
      </w:pPr>
      <w:r w:rsidRPr="00EE29DE">
        <w:rPr>
          <w:rFonts w:ascii="Times New Roman" w:hAnsi="Times New Roman" w:cs="Times New Roman"/>
        </w:rPr>
        <w:t>It should be noted that the human sequence used represents a spliced pseudogene transcript rather than a protein-coding CDS, which may account for some alignment gaps; however, the pattern of truncation and stop codons is consistent with established literature on GULO pseudogenization in primates.</w:t>
      </w:r>
    </w:p>
    <w:p w14:paraId="0E592734" w14:textId="77777777" w:rsidR="00EE29DE" w:rsidRPr="00EE29DE" w:rsidRDefault="00EE29DE" w:rsidP="00EE29DE">
      <w:pPr>
        <w:rPr>
          <w:rFonts w:ascii="Times New Roman" w:hAnsi="Times New Roman" w:cs="Times New Roman"/>
          <w:b/>
          <w:bCs/>
        </w:rPr>
      </w:pPr>
    </w:p>
    <w:sectPr w:rsidR="00EE29DE" w:rsidRPr="00EE29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A5D1B"/>
    <w:multiLevelType w:val="hybridMultilevel"/>
    <w:tmpl w:val="F87E93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274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A3D"/>
    <w:rsid w:val="00017A3D"/>
    <w:rsid w:val="000B0FAC"/>
    <w:rsid w:val="00187193"/>
    <w:rsid w:val="00244BB0"/>
    <w:rsid w:val="0052001A"/>
    <w:rsid w:val="0061603A"/>
    <w:rsid w:val="00640C41"/>
    <w:rsid w:val="006F05D5"/>
    <w:rsid w:val="00852743"/>
    <w:rsid w:val="00927A8F"/>
    <w:rsid w:val="009A5F8D"/>
    <w:rsid w:val="00C03E4A"/>
    <w:rsid w:val="00C31849"/>
    <w:rsid w:val="00CB4F7C"/>
    <w:rsid w:val="00EE29DE"/>
    <w:rsid w:val="00F174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27CCF"/>
  <w15:chartTrackingRefBased/>
  <w15:docId w15:val="{1D993E45-D584-4627-A629-0BE8C6674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7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7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7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7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7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7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7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7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A3D"/>
    <w:rPr>
      <w:rFonts w:eastAsiaTheme="majorEastAsia" w:cstheme="majorBidi"/>
      <w:color w:val="272727" w:themeColor="text1" w:themeTint="D8"/>
    </w:rPr>
  </w:style>
  <w:style w:type="paragraph" w:styleId="Title">
    <w:name w:val="Title"/>
    <w:basedOn w:val="Normal"/>
    <w:next w:val="Normal"/>
    <w:link w:val="TitleChar"/>
    <w:uiPriority w:val="10"/>
    <w:qFormat/>
    <w:rsid w:val="00017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A3D"/>
    <w:pPr>
      <w:spacing w:before="160"/>
      <w:jc w:val="center"/>
    </w:pPr>
    <w:rPr>
      <w:i/>
      <w:iCs/>
      <w:color w:val="404040" w:themeColor="text1" w:themeTint="BF"/>
    </w:rPr>
  </w:style>
  <w:style w:type="character" w:customStyle="1" w:styleId="QuoteChar">
    <w:name w:val="Quote Char"/>
    <w:basedOn w:val="DefaultParagraphFont"/>
    <w:link w:val="Quote"/>
    <w:uiPriority w:val="29"/>
    <w:rsid w:val="00017A3D"/>
    <w:rPr>
      <w:i/>
      <w:iCs/>
      <w:color w:val="404040" w:themeColor="text1" w:themeTint="BF"/>
    </w:rPr>
  </w:style>
  <w:style w:type="paragraph" w:styleId="ListParagraph">
    <w:name w:val="List Paragraph"/>
    <w:basedOn w:val="Normal"/>
    <w:uiPriority w:val="34"/>
    <w:qFormat/>
    <w:rsid w:val="00017A3D"/>
    <w:pPr>
      <w:ind w:left="720"/>
      <w:contextualSpacing/>
    </w:pPr>
  </w:style>
  <w:style w:type="character" w:styleId="IntenseEmphasis">
    <w:name w:val="Intense Emphasis"/>
    <w:basedOn w:val="DefaultParagraphFont"/>
    <w:uiPriority w:val="21"/>
    <w:qFormat/>
    <w:rsid w:val="00017A3D"/>
    <w:rPr>
      <w:i/>
      <w:iCs/>
      <w:color w:val="0F4761" w:themeColor="accent1" w:themeShade="BF"/>
    </w:rPr>
  </w:style>
  <w:style w:type="paragraph" w:styleId="IntenseQuote">
    <w:name w:val="Intense Quote"/>
    <w:basedOn w:val="Normal"/>
    <w:next w:val="Normal"/>
    <w:link w:val="IntenseQuoteChar"/>
    <w:uiPriority w:val="30"/>
    <w:qFormat/>
    <w:rsid w:val="00017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A3D"/>
    <w:rPr>
      <w:i/>
      <w:iCs/>
      <w:color w:val="0F4761" w:themeColor="accent1" w:themeShade="BF"/>
    </w:rPr>
  </w:style>
  <w:style w:type="character" w:styleId="IntenseReference">
    <w:name w:val="Intense Reference"/>
    <w:basedOn w:val="DefaultParagraphFont"/>
    <w:uiPriority w:val="32"/>
    <w:qFormat/>
    <w:rsid w:val="00017A3D"/>
    <w:rPr>
      <w:b/>
      <w:bCs/>
      <w:smallCaps/>
      <w:color w:val="0F4761" w:themeColor="accent1" w:themeShade="BF"/>
      <w:spacing w:val="5"/>
    </w:rPr>
  </w:style>
  <w:style w:type="table" w:styleId="TableGrid">
    <w:name w:val="Table Grid"/>
    <w:basedOn w:val="TableNormal"/>
    <w:uiPriority w:val="39"/>
    <w:rsid w:val="00EE2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647</Words>
  <Characters>3688</Characters>
  <Application>Microsoft Office Word</Application>
  <DocSecurity>0</DocSecurity>
  <Lines>30</Lines>
  <Paragraphs>8</Paragraphs>
  <ScaleCrop>false</ScaleCrop>
  <Company/>
  <LinksUpToDate>false</LinksUpToDate>
  <CharactersWithSpaces>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 Sakr (Student)</dc:creator>
  <cp:keywords/>
  <dc:description/>
  <cp:lastModifiedBy>Nour Sakr (Student)</cp:lastModifiedBy>
  <cp:revision>5</cp:revision>
  <dcterms:created xsi:type="dcterms:W3CDTF">2026-04-07T12:52:00Z</dcterms:created>
  <dcterms:modified xsi:type="dcterms:W3CDTF">2026-04-11T07:48:00Z</dcterms:modified>
</cp:coreProperties>
</file>