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F87AA" w14:textId="77777777" w:rsidR="00C31849" w:rsidRPr="00EE29DE" w:rsidRDefault="00C31849" w:rsidP="00EE29DE">
      <w:pPr>
        <w:pStyle w:val="ListParagraph"/>
        <w:numPr>
          <w:ilvl w:val="0"/>
          <w:numId w:val="1"/>
        </w:numPr>
        <w:rPr>
          <w:rFonts w:ascii="Times New Roman" w:hAnsi="Times New Roman" w:cs="Times New Roman"/>
          <w:b/>
          <w:bCs/>
        </w:rPr>
      </w:pPr>
      <w:r w:rsidRPr="00EE29DE">
        <w:rPr>
          <w:rFonts w:ascii="Times New Roman" w:hAnsi="Times New Roman" w:cs="Times New Roman"/>
          <w:b/>
          <w:bCs/>
        </w:rPr>
        <w:t>Sequence Collection and FASTA Construction</w:t>
      </w:r>
    </w:p>
    <w:p w14:paraId="577DBE7F" w14:textId="1BE77AF9" w:rsidR="00F17446" w:rsidRDefault="00C03E4A" w:rsidP="00C03E4A">
      <w:pPr>
        <w:rPr>
          <w:rFonts w:ascii="Times New Roman" w:hAnsi="Times New Roman" w:cs="Times New Roman"/>
        </w:rPr>
      </w:pPr>
      <w:r w:rsidRPr="00C03E4A">
        <w:rPr>
          <w:rFonts w:ascii="Times New Roman" w:hAnsi="Times New Roman" w:cs="Times New Roman"/>
        </w:rPr>
        <w:t>Coding DNA sequences (CDS) of the GULO gene were retrieved for functional species, including rat (</w:t>
      </w:r>
      <w:r w:rsidRPr="00C03E4A">
        <w:rPr>
          <w:rFonts w:ascii="Times New Roman" w:hAnsi="Times New Roman" w:cs="Times New Roman"/>
          <w:i/>
          <w:iCs/>
        </w:rPr>
        <w:t>Rattus norvegicus</w:t>
      </w:r>
      <w:r w:rsidRPr="00C03E4A">
        <w:rPr>
          <w:rFonts w:ascii="Times New Roman" w:hAnsi="Times New Roman" w:cs="Times New Roman"/>
        </w:rPr>
        <w:t>), mouse (</w:t>
      </w:r>
      <w:r w:rsidRPr="00C03E4A">
        <w:rPr>
          <w:rFonts w:ascii="Times New Roman" w:hAnsi="Times New Roman" w:cs="Times New Roman"/>
          <w:i/>
          <w:iCs/>
        </w:rPr>
        <w:t>Mus musculus</w:t>
      </w:r>
      <w:r w:rsidRPr="00C03E4A">
        <w:rPr>
          <w:rFonts w:ascii="Times New Roman" w:hAnsi="Times New Roman" w:cs="Times New Roman"/>
        </w:rPr>
        <w:t>), and dog (</w:t>
      </w:r>
      <w:r w:rsidRPr="00C03E4A">
        <w:rPr>
          <w:rFonts w:ascii="Times New Roman" w:hAnsi="Times New Roman" w:cs="Times New Roman"/>
          <w:i/>
          <w:iCs/>
        </w:rPr>
        <w:t>Canis lupus familiaris</w:t>
      </w:r>
      <w:r w:rsidRPr="00C03E4A">
        <w:rPr>
          <w:rFonts w:ascii="Times New Roman" w:hAnsi="Times New Roman" w:cs="Times New Roman"/>
        </w:rPr>
        <w:t>), from the NCBI Gene database. For each species, the RefSeq mRNA entry (NM_ accession) was selected, and the corresponding CDS sequences were downloaded in FASTA format. These sequences represent complete, functional GULO genes and serve as references for comparative analysis. For the human pseudogene (</w:t>
      </w:r>
      <w:r w:rsidRPr="00C03E4A">
        <w:rPr>
          <w:rFonts w:ascii="Times New Roman" w:hAnsi="Times New Roman" w:cs="Times New Roman"/>
          <w:i/>
          <w:iCs/>
        </w:rPr>
        <w:t>Homo sapiens</w:t>
      </w:r>
      <w:r w:rsidRPr="00C03E4A">
        <w:rPr>
          <w:rFonts w:ascii="Times New Roman" w:hAnsi="Times New Roman" w:cs="Times New Roman"/>
        </w:rPr>
        <w:t>), no functional CDS or protein sequence is available due to gene inactivation. Instead, the full spliced pseudogene transcript was obtained from the Ensembl genome browser (ENSG00000234770, transcript ENST00000454030), annotated as a unitary pseudogene on chromosome 8. Attempts to retrieve pseudogene sequences for chimpanzee (</w:t>
      </w:r>
      <w:r w:rsidRPr="00C03E4A">
        <w:rPr>
          <w:rFonts w:ascii="Times New Roman" w:hAnsi="Times New Roman" w:cs="Times New Roman"/>
          <w:i/>
          <w:iCs/>
        </w:rPr>
        <w:t>Pan troglodytes</w:t>
      </w:r>
      <w:r w:rsidRPr="00C03E4A">
        <w:rPr>
          <w:rFonts w:ascii="Times New Roman" w:hAnsi="Times New Roman" w:cs="Times New Roman"/>
        </w:rPr>
        <w:t>), gorilla (</w:t>
      </w:r>
      <w:r w:rsidRPr="00C03E4A">
        <w:rPr>
          <w:rFonts w:ascii="Times New Roman" w:hAnsi="Times New Roman" w:cs="Times New Roman"/>
          <w:i/>
          <w:iCs/>
        </w:rPr>
        <w:t>Gorilla gorilla</w:t>
      </w:r>
      <w:r w:rsidRPr="00C03E4A">
        <w:rPr>
          <w:rFonts w:ascii="Times New Roman" w:hAnsi="Times New Roman" w:cs="Times New Roman"/>
        </w:rPr>
        <w:t>), rhesus macaque (</w:t>
      </w:r>
      <w:r w:rsidRPr="00C03E4A">
        <w:rPr>
          <w:rFonts w:ascii="Times New Roman" w:hAnsi="Times New Roman" w:cs="Times New Roman"/>
          <w:i/>
          <w:iCs/>
        </w:rPr>
        <w:t>Macaca mulatta</w:t>
      </w:r>
      <w:r w:rsidRPr="00C03E4A">
        <w:rPr>
          <w:rFonts w:ascii="Times New Roman" w:hAnsi="Times New Roman" w:cs="Times New Roman"/>
        </w:rPr>
        <w:t>), and guinea pig (</w:t>
      </w:r>
      <w:r w:rsidRPr="00C03E4A">
        <w:rPr>
          <w:rFonts w:ascii="Times New Roman" w:hAnsi="Times New Roman" w:cs="Times New Roman"/>
          <w:i/>
          <w:iCs/>
        </w:rPr>
        <w:t>Cavia porcellus</w:t>
      </w:r>
      <w:r w:rsidRPr="00C03E4A">
        <w:rPr>
          <w:rFonts w:ascii="Times New Roman" w:hAnsi="Times New Roman" w:cs="Times New Roman"/>
        </w:rPr>
        <w:t>) were unsuccessful due to insufficient annotation in both NCBI Gene and Ensembl databases. As the human pseudogene robustly represents the primate lineage for alignment purposes, the final dataset comprised four species: rat, mouse, and dog as functional references, and human as the pseudogene subject. All sequences were standardized with simplified FASTA headers and combined into a single file for downstream multiple sequence alignment.</w:t>
      </w:r>
    </w:p>
    <w:p w14:paraId="773840FC" w14:textId="00F3CD05" w:rsidR="00EE29DE" w:rsidRDefault="00EE29DE" w:rsidP="00EE29DE">
      <w:pPr>
        <w:pStyle w:val="ListParagraph"/>
        <w:numPr>
          <w:ilvl w:val="0"/>
          <w:numId w:val="1"/>
        </w:numPr>
        <w:rPr>
          <w:rFonts w:ascii="Times New Roman" w:hAnsi="Times New Roman" w:cs="Times New Roman"/>
          <w:b/>
          <w:bCs/>
        </w:rPr>
      </w:pPr>
      <w:r w:rsidRPr="00EE29DE">
        <w:rPr>
          <w:rFonts w:ascii="Times New Roman" w:hAnsi="Times New Roman" w:cs="Times New Roman"/>
          <w:b/>
          <w:bCs/>
        </w:rPr>
        <w:t>MSA</w:t>
      </w:r>
    </w:p>
    <w:p w14:paraId="2052F997" w14:textId="178A01AA" w:rsidR="00EE29DE" w:rsidRDefault="00EE29DE" w:rsidP="00EE29DE">
      <w:pPr>
        <w:rPr>
          <w:rFonts w:ascii="Times New Roman" w:hAnsi="Times New Roman" w:cs="Times New Roman"/>
        </w:rPr>
      </w:pPr>
      <w:r>
        <w:rPr>
          <w:rFonts w:ascii="Times New Roman" w:hAnsi="Times New Roman" w:cs="Times New Roman"/>
          <w:b/>
          <w:bCs/>
        </w:rPr>
        <w:t>Methods:</w:t>
      </w:r>
      <w:r>
        <w:rPr>
          <w:rFonts w:ascii="Times New Roman" w:hAnsi="Times New Roman" w:cs="Times New Roman"/>
          <w:b/>
          <w:bCs/>
        </w:rPr>
        <w:br/>
      </w:r>
      <w:r w:rsidRPr="00EE29DE">
        <w:rPr>
          <w:rFonts w:ascii="Times New Roman" w:hAnsi="Times New Roman" w:cs="Times New Roman"/>
        </w:rPr>
        <w:t xml:space="preserve">Multiple sequence alignment of the four GULO nucleotide sequences was performed using Clustal Omega (version 1.2.4, EMBL-EBI web server) with default parameters and DNA sequence type selected. The resulting alignment was examined manually for evidence of pseudogenization in the human sequence, including large deletions, premature stop codons, and truncation relative to functional orthologs. A </w:t>
      </w:r>
      <w:proofErr w:type="gramStart"/>
      <w:r w:rsidRPr="00EE29DE">
        <w:rPr>
          <w:rFonts w:ascii="Times New Roman" w:hAnsi="Times New Roman" w:cs="Times New Roman"/>
        </w:rPr>
        <w:t>percent</w:t>
      </w:r>
      <w:proofErr w:type="gramEnd"/>
      <w:r w:rsidRPr="00EE29DE">
        <w:rPr>
          <w:rFonts w:ascii="Times New Roman" w:hAnsi="Times New Roman" w:cs="Times New Roman"/>
        </w:rPr>
        <w:t xml:space="preserve"> identity matrix was generated alongside the alignment to quantify pairwise sequence conservation across species.</w:t>
      </w:r>
    </w:p>
    <w:p w14:paraId="00AD9173" w14:textId="2D63088D" w:rsidR="00DC4264" w:rsidRPr="00DC4264" w:rsidRDefault="00EE29DE" w:rsidP="00DC4264">
      <w:pPr>
        <w:rPr>
          <w:rFonts w:ascii="Times New Roman" w:hAnsi="Times New Roman" w:cs="Times New Roman"/>
          <w:b/>
          <w:bCs/>
        </w:rPr>
      </w:pPr>
      <w:r>
        <w:rPr>
          <w:rFonts w:ascii="Times New Roman" w:hAnsi="Times New Roman" w:cs="Times New Roman"/>
          <w:b/>
          <w:bCs/>
        </w:rPr>
        <w:t>Results:</w:t>
      </w:r>
    </w:p>
    <w:p w14:paraId="0A4D4AAD" w14:textId="77777777" w:rsidR="00DC4264" w:rsidRDefault="00DC4264" w:rsidP="00DC4264">
      <w:pPr>
        <w:rPr>
          <w:rFonts w:ascii="Times New Roman" w:hAnsi="Times New Roman" w:cs="Times New Roman"/>
        </w:rPr>
      </w:pPr>
      <w:r w:rsidRPr="00DC4264">
        <w:rPr>
          <w:rFonts w:ascii="Times New Roman" w:hAnsi="Times New Roman" w:cs="Times New Roman"/>
        </w:rPr>
        <w:t xml:space="preserve">Nucleotide alignment of GULO sequences across four species revealed stark differences between the three functional orthologs (rat, mouse, dog) and the human pseudogene. Pairwise percent identity confirmed strong conservation among functional species (rat–mouse: 88.02%, rat–dog: 86.62%, mouse–dog: 87.30%), while the human pseudogene showed markedly lower identity with all functional orthologs (72.30–73.38%), consistent with accelerated neutral mutation accumulation following gene inactivation. Functional species showed strong conservation throughout the coding sequence. The human pseudogene sequence was very truncated relative to functional orthologs: approximately 388 gap positions spanning blocks 1–7 of the alignment </w:t>
      </w:r>
      <w:proofErr w:type="gramStart"/>
      <w:r w:rsidRPr="00DC4264">
        <w:rPr>
          <w:rFonts w:ascii="Times New Roman" w:hAnsi="Times New Roman" w:cs="Times New Roman"/>
        </w:rPr>
        <w:t>indicate</w:t>
      </w:r>
      <w:proofErr w:type="gramEnd"/>
      <w:r w:rsidRPr="00DC4264">
        <w:rPr>
          <w:rFonts w:ascii="Times New Roman" w:hAnsi="Times New Roman" w:cs="Times New Roman"/>
        </w:rPr>
        <w:t xml:space="preserve"> near-complete absence of the N-terminal and mid coding region, and a further internal deletion of approximately 187 positions disrupts a contiguous stretch following the first human-aligned block ("CCTGTCCAG"). Within the aligned region, the human sequence contains a TGA codon at a position where rat and mouse carry the canonical TAA stop, consistent with a </w:t>
      </w:r>
      <w:r w:rsidRPr="00DC4264">
        <w:rPr>
          <w:rFonts w:ascii="Times New Roman" w:hAnsi="Times New Roman" w:cs="Times New Roman"/>
        </w:rPr>
        <w:lastRenderedPageBreak/>
        <w:t xml:space="preserve">substitution introducing an earlier termination signal; it should be noted, however, that dog shares this TGA, suggesting the substitution may predate pseudogenization or reflect a lineage-specific variant rather than a uniquely human inactivating event. The apparent 3′ truncation of the human sequence is similarly shared with dog and likely reflects a CDS/UTR boundary difference rather than pseudogenization-specific decay. Taken together, the scale of the 5′ deletion and internal deletion are the strongest alignment-level evidence of pseudogenization visible in this dataset. It should be noted that the human sequence used represents a spliced pseudogene transcript rather than a protein-coding CDS, which may account for some alignment gaps; however, the overall pattern of massive truncation is consistent with established literature on GULO pseudogenization in primates. </w:t>
      </w:r>
    </w:p>
    <w:p w14:paraId="3F99743F" w14:textId="112A92BD" w:rsidR="00DC4264" w:rsidRPr="00EE29DE" w:rsidRDefault="00DC4264" w:rsidP="00DC4264">
      <w:pPr>
        <w:rPr>
          <w:rFonts w:ascii="Times New Roman" w:hAnsi="Times New Roman" w:cs="Times New Roman"/>
        </w:rPr>
      </w:pPr>
      <w:r w:rsidRPr="00DC4264">
        <w:rPr>
          <w:rFonts w:ascii="Times New Roman" w:hAnsi="Times New Roman" w:cs="Times New Roman"/>
        </w:rPr>
        <w:t>The table below summarizes the key disruptive mutations identified in the human pseudogene relative to functional orthologs:</w:t>
      </w:r>
    </w:p>
    <w:tbl>
      <w:tblPr>
        <w:tblStyle w:val="TableGrid"/>
        <w:tblW w:w="0" w:type="auto"/>
        <w:tblLook w:val="04A0" w:firstRow="1" w:lastRow="0" w:firstColumn="1" w:lastColumn="0" w:noHBand="0" w:noVBand="1"/>
      </w:tblPr>
      <w:tblGrid>
        <w:gridCol w:w="1822"/>
        <w:gridCol w:w="2026"/>
        <w:gridCol w:w="1859"/>
        <w:gridCol w:w="1818"/>
        <w:gridCol w:w="1825"/>
      </w:tblGrid>
      <w:tr w:rsidR="00DC4264" w:rsidRPr="00240CE0" w14:paraId="58D96A44" w14:textId="77777777" w:rsidTr="000C077B">
        <w:tc>
          <w:tcPr>
            <w:tcW w:w="1822" w:type="dxa"/>
            <w:vAlign w:val="center"/>
          </w:tcPr>
          <w:p w14:paraId="235EABC2" w14:textId="77777777" w:rsidR="00DC4264" w:rsidRPr="00240CE0" w:rsidRDefault="00DC4264" w:rsidP="000C077B">
            <w:pPr>
              <w:rPr>
                <w:rFonts w:ascii="Times New Roman" w:hAnsi="Times New Roman" w:cs="Times New Roman"/>
                <w:sz w:val="22"/>
                <w:szCs w:val="22"/>
              </w:rPr>
            </w:pPr>
            <w:r w:rsidRPr="00240CE0">
              <w:rPr>
                <w:rFonts w:ascii="Times New Roman" w:hAnsi="Times New Roman" w:cs="Times New Roman"/>
                <w:b/>
                <w:bCs/>
                <w:sz w:val="22"/>
                <w:szCs w:val="22"/>
              </w:rPr>
              <w:t>Mutation Type</w:t>
            </w:r>
          </w:p>
        </w:tc>
        <w:tc>
          <w:tcPr>
            <w:tcW w:w="2026" w:type="dxa"/>
            <w:vAlign w:val="center"/>
          </w:tcPr>
          <w:p w14:paraId="01F00985" w14:textId="77777777" w:rsidR="00DC4264" w:rsidRPr="00240CE0" w:rsidRDefault="00DC4264" w:rsidP="000C077B">
            <w:pPr>
              <w:rPr>
                <w:rFonts w:ascii="Times New Roman" w:hAnsi="Times New Roman" w:cs="Times New Roman"/>
                <w:sz w:val="22"/>
                <w:szCs w:val="22"/>
              </w:rPr>
            </w:pPr>
            <w:r w:rsidRPr="00240CE0">
              <w:rPr>
                <w:rFonts w:ascii="Times New Roman" w:hAnsi="Times New Roman" w:cs="Times New Roman"/>
                <w:b/>
                <w:bCs/>
                <w:sz w:val="22"/>
                <w:szCs w:val="22"/>
              </w:rPr>
              <w:t>Location in Alignment</w:t>
            </w:r>
          </w:p>
        </w:tc>
        <w:tc>
          <w:tcPr>
            <w:tcW w:w="1859" w:type="dxa"/>
            <w:vAlign w:val="center"/>
          </w:tcPr>
          <w:p w14:paraId="70A9F733" w14:textId="77777777" w:rsidR="00DC4264" w:rsidRPr="00240CE0" w:rsidRDefault="00DC4264" w:rsidP="000C077B">
            <w:pPr>
              <w:rPr>
                <w:rFonts w:ascii="Times New Roman" w:hAnsi="Times New Roman" w:cs="Times New Roman"/>
                <w:sz w:val="22"/>
                <w:szCs w:val="22"/>
              </w:rPr>
            </w:pPr>
            <w:r w:rsidRPr="00240CE0">
              <w:rPr>
                <w:rFonts w:ascii="Times New Roman" w:hAnsi="Times New Roman" w:cs="Times New Roman"/>
                <w:b/>
                <w:bCs/>
                <w:sz w:val="22"/>
                <w:szCs w:val="22"/>
              </w:rPr>
              <w:t>Functional Consensus</w:t>
            </w:r>
          </w:p>
        </w:tc>
        <w:tc>
          <w:tcPr>
            <w:tcW w:w="1818" w:type="dxa"/>
            <w:vAlign w:val="center"/>
          </w:tcPr>
          <w:p w14:paraId="437D4F19" w14:textId="77777777" w:rsidR="00DC4264" w:rsidRPr="00240CE0" w:rsidRDefault="00DC4264" w:rsidP="000C077B">
            <w:pPr>
              <w:rPr>
                <w:rFonts w:ascii="Times New Roman" w:hAnsi="Times New Roman" w:cs="Times New Roman"/>
                <w:sz w:val="22"/>
                <w:szCs w:val="22"/>
              </w:rPr>
            </w:pPr>
            <w:r w:rsidRPr="00240CE0">
              <w:rPr>
                <w:rFonts w:ascii="Times New Roman" w:hAnsi="Times New Roman" w:cs="Times New Roman"/>
                <w:b/>
                <w:bCs/>
                <w:sz w:val="22"/>
                <w:szCs w:val="22"/>
              </w:rPr>
              <w:t>Human Sequence</w:t>
            </w:r>
          </w:p>
        </w:tc>
        <w:tc>
          <w:tcPr>
            <w:tcW w:w="1825" w:type="dxa"/>
            <w:vAlign w:val="center"/>
          </w:tcPr>
          <w:p w14:paraId="39504E52" w14:textId="77777777" w:rsidR="00DC4264" w:rsidRPr="00240CE0" w:rsidRDefault="00DC4264" w:rsidP="000C077B">
            <w:pPr>
              <w:rPr>
                <w:rFonts w:ascii="Times New Roman" w:hAnsi="Times New Roman" w:cs="Times New Roman"/>
                <w:sz w:val="22"/>
                <w:szCs w:val="22"/>
              </w:rPr>
            </w:pPr>
            <w:r w:rsidRPr="00240CE0">
              <w:rPr>
                <w:rFonts w:ascii="Times New Roman" w:hAnsi="Times New Roman" w:cs="Times New Roman"/>
                <w:b/>
                <w:bCs/>
                <w:sz w:val="22"/>
                <w:szCs w:val="22"/>
              </w:rPr>
              <w:t>Predicted Effect</w:t>
            </w:r>
          </w:p>
        </w:tc>
      </w:tr>
      <w:tr w:rsidR="00DC4264" w:rsidRPr="00240CE0" w14:paraId="78E9D960" w14:textId="77777777" w:rsidTr="000C077B">
        <w:tc>
          <w:tcPr>
            <w:tcW w:w="1822" w:type="dxa"/>
            <w:vAlign w:val="center"/>
          </w:tcPr>
          <w:p w14:paraId="27CEA1AC" w14:textId="77777777" w:rsidR="00DC4264" w:rsidRPr="00240CE0" w:rsidRDefault="00DC4264" w:rsidP="000C077B">
            <w:pPr>
              <w:rPr>
                <w:rFonts w:ascii="Times New Roman" w:hAnsi="Times New Roman" w:cs="Times New Roman"/>
                <w:sz w:val="22"/>
                <w:szCs w:val="22"/>
              </w:rPr>
            </w:pPr>
            <w:r w:rsidRPr="00E33489">
              <w:rPr>
                <w:rFonts w:ascii="Times New Roman" w:hAnsi="Times New Roman" w:cs="Times New Roman"/>
                <w:sz w:val="22"/>
                <w:szCs w:val="22"/>
              </w:rPr>
              <w:t>Large 5′ deletion</w:t>
            </w:r>
          </w:p>
        </w:tc>
        <w:tc>
          <w:tcPr>
            <w:tcW w:w="2026" w:type="dxa"/>
            <w:vAlign w:val="center"/>
          </w:tcPr>
          <w:p w14:paraId="3D1D1DB3" w14:textId="77777777" w:rsidR="00DC4264" w:rsidRPr="00240CE0" w:rsidRDefault="00DC4264" w:rsidP="000C077B">
            <w:pPr>
              <w:rPr>
                <w:rFonts w:ascii="Times New Roman" w:hAnsi="Times New Roman" w:cs="Times New Roman"/>
                <w:sz w:val="22"/>
                <w:szCs w:val="22"/>
              </w:rPr>
            </w:pPr>
            <w:r w:rsidRPr="00E33489">
              <w:rPr>
                <w:rFonts w:ascii="Times New Roman" w:hAnsi="Times New Roman" w:cs="Times New Roman"/>
                <w:sz w:val="22"/>
                <w:szCs w:val="22"/>
              </w:rPr>
              <w:t>Blocks 1–7 of alignment</w:t>
            </w:r>
          </w:p>
        </w:tc>
        <w:tc>
          <w:tcPr>
            <w:tcW w:w="1859" w:type="dxa"/>
            <w:vAlign w:val="center"/>
          </w:tcPr>
          <w:p w14:paraId="21092A2E" w14:textId="77777777" w:rsidR="00DC4264" w:rsidRPr="00240CE0" w:rsidRDefault="00DC4264" w:rsidP="000C077B">
            <w:pPr>
              <w:rPr>
                <w:rFonts w:ascii="Times New Roman" w:hAnsi="Times New Roman" w:cs="Times New Roman"/>
                <w:sz w:val="22"/>
                <w:szCs w:val="22"/>
              </w:rPr>
            </w:pPr>
            <w:r w:rsidRPr="00E33489">
              <w:rPr>
                <w:rFonts w:ascii="Times New Roman" w:hAnsi="Times New Roman" w:cs="Times New Roman"/>
                <w:sz w:val="22"/>
                <w:szCs w:val="22"/>
              </w:rPr>
              <w:t>Full CDS present (rat/mouse/dog)</w:t>
            </w:r>
          </w:p>
        </w:tc>
        <w:tc>
          <w:tcPr>
            <w:tcW w:w="1818" w:type="dxa"/>
            <w:vAlign w:val="center"/>
          </w:tcPr>
          <w:p w14:paraId="77A3EB7E" w14:textId="77777777" w:rsidR="00DC4264" w:rsidRPr="00240CE0" w:rsidRDefault="00DC4264" w:rsidP="000C077B">
            <w:pPr>
              <w:rPr>
                <w:rFonts w:ascii="Times New Roman" w:hAnsi="Times New Roman" w:cs="Times New Roman"/>
                <w:sz w:val="22"/>
                <w:szCs w:val="22"/>
              </w:rPr>
            </w:pPr>
            <w:r w:rsidRPr="00E33489">
              <w:rPr>
                <w:rFonts w:ascii="Times New Roman" w:hAnsi="Times New Roman" w:cs="Times New Roman"/>
                <w:sz w:val="22"/>
                <w:szCs w:val="22"/>
              </w:rPr>
              <w:t>~388 gap positions</w:t>
            </w:r>
          </w:p>
        </w:tc>
        <w:tc>
          <w:tcPr>
            <w:tcW w:w="1825" w:type="dxa"/>
            <w:vAlign w:val="center"/>
          </w:tcPr>
          <w:p w14:paraId="668E373C" w14:textId="77777777" w:rsidR="00DC4264" w:rsidRPr="00240CE0" w:rsidRDefault="00DC4264" w:rsidP="000C077B">
            <w:pPr>
              <w:rPr>
                <w:rFonts w:ascii="Times New Roman" w:hAnsi="Times New Roman" w:cs="Times New Roman"/>
                <w:sz w:val="22"/>
                <w:szCs w:val="22"/>
              </w:rPr>
            </w:pPr>
            <w:r w:rsidRPr="00E33489">
              <w:rPr>
                <w:rFonts w:ascii="Times New Roman" w:hAnsi="Times New Roman" w:cs="Times New Roman"/>
                <w:sz w:val="22"/>
                <w:szCs w:val="22"/>
              </w:rPr>
              <w:t>Entire N-terminal and mid coding region absent</w:t>
            </w:r>
          </w:p>
        </w:tc>
      </w:tr>
      <w:tr w:rsidR="00DC4264" w:rsidRPr="00240CE0" w14:paraId="0F7F6448" w14:textId="77777777" w:rsidTr="000C077B">
        <w:tc>
          <w:tcPr>
            <w:tcW w:w="1822" w:type="dxa"/>
            <w:vAlign w:val="center"/>
          </w:tcPr>
          <w:p w14:paraId="3E453D3F" w14:textId="77777777" w:rsidR="00DC4264" w:rsidRPr="00240CE0" w:rsidRDefault="00DC4264" w:rsidP="000C077B">
            <w:pPr>
              <w:rPr>
                <w:rFonts w:ascii="Times New Roman" w:hAnsi="Times New Roman" w:cs="Times New Roman"/>
                <w:sz w:val="22"/>
                <w:szCs w:val="22"/>
              </w:rPr>
            </w:pPr>
            <w:r w:rsidRPr="00E33489">
              <w:rPr>
                <w:rFonts w:ascii="Times New Roman" w:hAnsi="Times New Roman" w:cs="Times New Roman"/>
                <w:sz w:val="22"/>
                <w:szCs w:val="22"/>
              </w:rPr>
              <w:t>Large internal deletion</w:t>
            </w:r>
          </w:p>
        </w:tc>
        <w:tc>
          <w:tcPr>
            <w:tcW w:w="2026" w:type="dxa"/>
            <w:vAlign w:val="center"/>
          </w:tcPr>
          <w:p w14:paraId="014B8005" w14:textId="77777777" w:rsidR="00DC4264" w:rsidRPr="00240CE0" w:rsidRDefault="00DC4264" w:rsidP="000C077B">
            <w:pPr>
              <w:rPr>
                <w:rFonts w:ascii="Times New Roman" w:hAnsi="Times New Roman" w:cs="Times New Roman"/>
                <w:sz w:val="22"/>
                <w:szCs w:val="22"/>
              </w:rPr>
            </w:pPr>
            <w:r w:rsidRPr="00E33489">
              <w:rPr>
                <w:rFonts w:ascii="Times New Roman" w:hAnsi="Times New Roman" w:cs="Times New Roman"/>
                <w:sz w:val="22"/>
                <w:szCs w:val="22"/>
              </w:rPr>
              <w:t>After first human-aligned block ("CCTGTCCAG")</w:t>
            </w:r>
          </w:p>
        </w:tc>
        <w:tc>
          <w:tcPr>
            <w:tcW w:w="1859" w:type="dxa"/>
            <w:vAlign w:val="center"/>
          </w:tcPr>
          <w:p w14:paraId="487AE308" w14:textId="77777777" w:rsidR="00DC4264" w:rsidRPr="00240CE0" w:rsidRDefault="00DC4264" w:rsidP="000C077B">
            <w:pPr>
              <w:rPr>
                <w:rFonts w:ascii="Times New Roman" w:hAnsi="Times New Roman" w:cs="Times New Roman"/>
                <w:sz w:val="22"/>
                <w:szCs w:val="22"/>
              </w:rPr>
            </w:pPr>
            <w:r w:rsidRPr="00E33489">
              <w:rPr>
                <w:rFonts w:ascii="Times New Roman" w:hAnsi="Times New Roman" w:cs="Times New Roman"/>
                <w:sz w:val="22"/>
                <w:szCs w:val="22"/>
              </w:rPr>
              <w:t xml:space="preserve">~187 </w:t>
            </w:r>
            <w:proofErr w:type="gramStart"/>
            <w:r w:rsidRPr="00E33489">
              <w:rPr>
                <w:rFonts w:ascii="Times New Roman" w:hAnsi="Times New Roman" w:cs="Times New Roman"/>
                <w:sz w:val="22"/>
                <w:szCs w:val="22"/>
              </w:rPr>
              <w:t>nt</w:t>
            </w:r>
            <w:proofErr w:type="gramEnd"/>
            <w:r w:rsidRPr="00E33489">
              <w:rPr>
                <w:rFonts w:ascii="Times New Roman" w:hAnsi="Times New Roman" w:cs="Times New Roman"/>
                <w:sz w:val="22"/>
                <w:szCs w:val="22"/>
              </w:rPr>
              <w:t xml:space="preserve"> coding sequence present</w:t>
            </w:r>
          </w:p>
        </w:tc>
        <w:tc>
          <w:tcPr>
            <w:tcW w:w="1818" w:type="dxa"/>
            <w:vAlign w:val="center"/>
          </w:tcPr>
          <w:p w14:paraId="2D6491FC" w14:textId="77777777" w:rsidR="00DC4264" w:rsidRPr="00240CE0" w:rsidRDefault="00DC4264" w:rsidP="000C077B">
            <w:pPr>
              <w:rPr>
                <w:rFonts w:ascii="Times New Roman" w:hAnsi="Times New Roman" w:cs="Times New Roman"/>
                <w:sz w:val="22"/>
                <w:szCs w:val="22"/>
              </w:rPr>
            </w:pPr>
            <w:r w:rsidRPr="00E33489">
              <w:rPr>
                <w:rFonts w:ascii="Times New Roman" w:hAnsi="Times New Roman" w:cs="Times New Roman"/>
                <w:sz w:val="22"/>
                <w:szCs w:val="22"/>
              </w:rPr>
              <w:t>All gaps (</w:t>
            </w:r>
            <w:r w:rsidRPr="00240CE0">
              <w:rPr>
                <w:rFonts w:ascii="Times New Roman" w:hAnsi="Times New Roman" w:cs="Times New Roman"/>
                <w:sz w:val="22"/>
                <w:szCs w:val="22"/>
              </w:rPr>
              <w:t>~187 positions)</w:t>
            </w:r>
          </w:p>
        </w:tc>
        <w:tc>
          <w:tcPr>
            <w:tcW w:w="1825" w:type="dxa"/>
            <w:vAlign w:val="center"/>
          </w:tcPr>
          <w:p w14:paraId="06413AF4" w14:textId="77777777" w:rsidR="00DC4264" w:rsidRPr="00240CE0" w:rsidRDefault="00DC4264" w:rsidP="000C077B">
            <w:pPr>
              <w:rPr>
                <w:rFonts w:ascii="Times New Roman" w:hAnsi="Times New Roman" w:cs="Times New Roman"/>
                <w:sz w:val="22"/>
                <w:szCs w:val="22"/>
              </w:rPr>
            </w:pPr>
            <w:r w:rsidRPr="00E33489">
              <w:rPr>
                <w:rFonts w:ascii="Times New Roman" w:hAnsi="Times New Roman" w:cs="Times New Roman"/>
                <w:sz w:val="22"/>
                <w:szCs w:val="22"/>
              </w:rPr>
              <w:t>Loss of large internal coding region</w:t>
            </w:r>
          </w:p>
        </w:tc>
      </w:tr>
      <w:tr w:rsidR="00DC4264" w:rsidRPr="00240CE0" w14:paraId="32882A56" w14:textId="77777777" w:rsidTr="000C077B">
        <w:tc>
          <w:tcPr>
            <w:tcW w:w="1822" w:type="dxa"/>
            <w:vAlign w:val="center"/>
          </w:tcPr>
          <w:p w14:paraId="2536D621" w14:textId="77777777" w:rsidR="00DC4264" w:rsidRPr="00240CE0" w:rsidRDefault="00DC4264" w:rsidP="000C077B">
            <w:pPr>
              <w:rPr>
                <w:rFonts w:ascii="Times New Roman" w:hAnsi="Times New Roman" w:cs="Times New Roman"/>
                <w:sz w:val="22"/>
                <w:szCs w:val="22"/>
              </w:rPr>
            </w:pPr>
            <w:r w:rsidRPr="00E33489">
              <w:rPr>
                <w:rFonts w:ascii="Times New Roman" w:hAnsi="Times New Roman" w:cs="Times New Roman"/>
                <w:sz w:val="22"/>
                <w:szCs w:val="22"/>
              </w:rPr>
              <w:t>Premature TGA stop codon</w:t>
            </w:r>
          </w:p>
        </w:tc>
        <w:tc>
          <w:tcPr>
            <w:tcW w:w="2026" w:type="dxa"/>
            <w:vAlign w:val="center"/>
          </w:tcPr>
          <w:p w14:paraId="43C17DC4" w14:textId="77777777" w:rsidR="00DC4264" w:rsidRPr="00240CE0" w:rsidRDefault="00DC4264" w:rsidP="000C077B">
            <w:pPr>
              <w:rPr>
                <w:rFonts w:ascii="Times New Roman" w:hAnsi="Times New Roman" w:cs="Times New Roman"/>
                <w:sz w:val="22"/>
                <w:szCs w:val="22"/>
              </w:rPr>
            </w:pPr>
            <w:r w:rsidRPr="00E33489">
              <w:rPr>
                <w:rFonts w:ascii="Times New Roman" w:hAnsi="Times New Roman" w:cs="Times New Roman"/>
                <w:sz w:val="22"/>
                <w:szCs w:val="22"/>
              </w:rPr>
              <w:t>Near end of aligned region</w:t>
            </w:r>
          </w:p>
        </w:tc>
        <w:tc>
          <w:tcPr>
            <w:tcW w:w="1859" w:type="dxa"/>
            <w:vAlign w:val="center"/>
          </w:tcPr>
          <w:p w14:paraId="71029082" w14:textId="77777777" w:rsidR="00DC4264" w:rsidRPr="00240CE0" w:rsidRDefault="00DC4264" w:rsidP="000C077B">
            <w:pPr>
              <w:rPr>
                <w:rFonts w:ascii="Times New Roman" w:hAnsi="Times New Roman" w:cs="Times New Roman"/>
                <w:sz w:val="22"/>
                <w:szCs w:val="22"/>
              </w:rPr>
            </w:pPr>
            <w:r w:rsidRPr="00E33489">
              <w:rPr>
                <w:rFonts w:ascii="Times New Roman" w:hAnsi="Times New Roman" w:cs="Times New Roman"/>
                <w:sz w:val="22"/>
                <w:szCs w:val="22"/>
              </w:rPr>
              <w:t>TAA (rat: CTACTAA, mouse: CTACTAA)</w:t>
            </w:r>
          </w:p>
        </w:tc>
        <w:tc>
          <w:tcPr>
            <w:tcW w:w="1818" w:type="dxa"/>
            <w:vAlign w:val="center"/>
          </w:tcPr>
          <w:p w14:paraId="0A6EAFEF" w14:textId="77777777" w:rsidR="00DC4264" w:rsidRPr="00240CE0" w:rsidRDefault="00DC4264" w:rsidP="000C077B">
            <w:pPr>
              <w:rPr>
                <w:rFonts w:ascii="Times New Roman" w:hAnsi="Times New Roman" w:cs="Times New Roman"/>
                <w:sz w:val="22"/>
                <w:szCs w:val="22"/>
              </w:rPr>
            </w:pPr>
            <w:r w:rsidRPr="00E33489">
              <w:rPr>
                <w:rFonts w:ascii="Times New Roman" w:hAnsi="Times New Roman" w:cs="Times New Roman"/>
                <w:sz w:val="22"/>
                <w:szCs w:val="22"/>
              </w:rPr>
              <w:t>TGA (CTACTGA)</w:t>
            </w:r>
          </w:p>
          <w:p w14:paraId="53601C18" w14:textId="77777777" w:rsidR="00DC4264" w:rsidRPr="00240CE0" w:rsidRDefault="00DC4264" w:rsidP="000C077B">
            <w:pPr>
              <w:rPr>
                <w:rFonts w:ascii="Times New Roman" w:hAnsi="Times New Roman" w:cs="Times New Roman"/>
                <w:sz w:val="22"/>
                <w:szCs w:val="22"/>
              </w:rPr>
            </w:pPr>
            <w:proofErr w:type="gramStart"/>
            <w:r w:rsidRPr="00E33489">
              <w:rPr>
                <w:rFonts w:ascii="Times New Roman" w:hAnsi="Times New Roman" w:cs="Times New Roman"/>
                <w:sz w:val="22"/>
                <w:szCs w:val="22"/>
              </w:rPr>
              <w:t>dog</w:t>
            </w:r>
            <w:proofErr w:type="gramEnd"/>
            <w:r w:rsidRPr="00E33489">
              <w:rPr>
                <w:rFonts w:ascii="Times New Roman" w:hAnsi="Times New Roman" w:cs="Times New Roman"/>
                <w:sz w:val="22"/>
                <w:szCs w:val="22"/>
              </w:rPr>
              <w:t xml:space="preserve"> shares this</w:t>
            </w:r>
          </w:p>
        </w:tc>
        <w:tc>
          <w:tcPr>
            <w:tcW w:w="1825" w:type="dxa"/>
            <w:vAlign w:val="center"/>
          </w:tcPr>
          <w:p w14:paraId="2922AE5F" w14:textId="77777777" w:rsidR="00DC4264" w:rsidRPr="00240CE0" w:rsidRDefault="00DC4264" w:rsidP="000C077B">
            <w:pPr>
              <w:rPr>
                <w:rFonts w:ascii="Times New Roman" w:hAnsi="Times New Roman" w:cs="Times New Roman"/>
                <w:sz w:val="22"/>
                <w:szCs w:val="22"/>
              </w:rPr>
            </w:pPr>
            <w:r w:rsidRPr="00E33489">
              <w:rPr>
                <w:rFonts w:ascii="Times New Roman" w:hAnsi="Times New Roman" w:cs="Times New Roman"/>
                <w:sz w:val="22"/>
                <w:szCs w:val="22"/>
              </w:rPr>
              <w:t>Early translation termination (caveat: dog also has TGA here)</w:t>
            </w:r>
          </w:p>
        </w:tc>
      </w:tr>
      <w:tr w:rsidR="00DC4264" w:rsidRPr="00240CE0" w14:paraId="07E18BB4" w14:textId="77777777" w:rsidTr="000C077B">
        <w:tc>
          <w:tcPr>
            <w:tcW w:w="1822" w:type="dxa"/>
            <w:vAlign w:val="center"/>
          </w:tcPr>
          <w:p w14:paraId="2CCCE515" w14:textId="77777777" w:rsidR="00DC4264" w:rsidRPr="00240CE0" w:rsidRDefault="00DC4264" w:rsidP="000C077B">
            <w:pPr>
              <w:rPr>
                <w:rFonts w:ascii="Times New Roman" w:hAnsi="Times New Roman" w:cs="Times New Roman"/>
                <w:sz w:val="22"/>
                <w:szCs w:val="22"/>
              </w:rPr>
            </w:pPr>
            <w:r w:rsidRPr="00E33489">
              <w:rPr>
                <w:rFonts w:ascii="Times New Roman" w:hAnsi="Times New Roman" w:cs="Times New Roman"/>
                <w:sz w:val="22"/>
                <w:szCs w:val="22"/>
              </w:rPr>
              <w:t>3′ truncation</w:t>
            </w:r>
          </w:p>
        </w:tc>
        <w:tc>
          <w:tcPr>
            <w:tcW w:w="2026" w:type="dxa"/>
            <w:vAlign w:val="center"/>
          </w:tcPr>
          <w:p w14:paraId="4B7D272D" w14:textId="77777777" w:rsidR="00DC4264" w:rsidRPr="00240CE0" w:rsidRDefault="00DC4264" w:rsidP="000C077B">
            <w:pPr>
              <w:rPr>
                <w:rFonts w:ascii="Times New Roman" w:hAnsi="Times New Roman" w:cs="Times New Roman"/>
                <w:sz w:val="22"/>
                <w:szCs w:val="22"/>
              </w:rPr>
            </w:pPr>
            <w:r w:rsidRPr="00E33489">
              <w:rPr>
                <w:rFonts w:ascii="Times New Roman" w:hAnsi="Times New Roman" w:cs="Times New Roman"/>
                <w:sz w:val="22"/>
                <w:szCs w:val="22"/>
              </w:rPr>
              <w:t>After TGA stop</w:t>
            </w:r>
          </w:p>
        </w:tc>
        <w:tc>
          <w:tcPr>
            <w:tcW w:w="1859" w:type="dxa"/>
            <w:vAlign w:val="center"/>
          </w:tcPr>
          <w:p w14:paraId="1B54CD4E" w14:textId="77777777" w:rsidR="00DC4264" w:rsidRPr="00240CE0" w:rsidRDefault="00DC4264" w:rsidP="000C077B">
            <w:pPr>
              <w:rPr>
                <w:rFonts w:ascii="Times New Roman" w:hAnsi="Times New Roman" w:cs="Times New Roman"/>
                <w:sz w:val="22"/>
                <w:szCs w:val="22"/>
              </w:rPr>
            </w:pPr>
            <w:r w:rsidRPr="00E33489">
              <w:rPr>
                <w:rFonts w:ascii="Times New Roman" w:hAnsi="Times New Roman" w:cs="Times New Roman"/>
                <w:sz w:val="22"/>
                <w:szCs w:val="22"/>
              </w:rPr>
              <w:t>Extended 3′ region in rat and mouse</w:t>
            </w:r>
          </w:p>
        </w:tc>
        <w:tc>
          <w:tcPr>
            <w:tcW w:w="1818" w:type="dxa"/>
            <w:vAlign w:val="center"/>
          </w:tcPr>
          <w:p w14:paraId="1F54E8A7" w14:textId="77777777" w:rsidR="00DC4264" w:rsidRPr="00240CE0" w:rsidRDefault="00DC4264" w:rsidP="000C077B">
            <w:pPr>
              <w:rPr>
                <w:rFonts w:ascii="Times New Roman" w:hAnsi="Times New Roman" w:cs="Times New Roman"/>
                <w:sz w:val="22"/>
                <w:szCs w:val="22"/>
              </w:rPr>
            </w:pPr>
            <w:r w:rsidRPr="00E33489">
              <w:rPr>
                <w:rFonts w:ascii="Times New Roman" w:hAnsi="Times New Roman" w:cs="Times New Roman"/>
                <w:sz w:val="22"/>
                <w:szCs w:val="22"/>
              </w:rPr>
              <w:t xml:space="preserve">Sequence ends abruptly  </w:t>
            </w:r>
          </w:p>
          <w:p w14:paraId="176E14CE" w14:textId="77777777" w:rsidR="00DC4264" w:rsidRPr="00240CE0" w:rsidRDefault="00DC4264" w:rsidP="000C077B">
            <w:pPr>
              <w:rPr>
                <w:rFonts w:ascii="Times New Roman" w:hAnsi="Times New Roman" w:cs="Times New Roman"/>
                <w:sz w:val="22"/>
                <w:szCs w:val="22"/>
              </w:rPr>
            </w:pPr>
            <w:r w:rsidRPr="00E33489">
              <w:rPr>
                <w:rFonts w:ascii="Times New Roman" w:hAnsi="Times New Roman" w:cs="Times New Roman"/>
                <w:sz w:val="22"/>
                <w:szCs w:val="22"/>
              </w:rPr>
              <w:t>dog also absent</w:t>
            </w:r>
          </w:p>
        </w:tc>
        <w:tc>
          <w:tcPr>
            <w:tcW w:w="1825" w:type="dxa"/>
            <w:vAlign w:val="center"/>
          </w:tcPr>
          <w:p w14:paraId="7520D6E8" w14:textId="77777777" w:rsidR="00DC4264" w:rsidRPr="00240CE0" w:rsidRDefault="00DC4264" w:rsidP="000C077B">
            <w:pPr>
              <w:rPr>
                <w:rFonts w:ascii="Times New Roman" w:hAnsi="Times New Roman" w:cs="Times New Roman"/>
                <w:sz w:val="22"/>
                <w:szCs w:val="22"/>
              </w:rPr>
            </w:pPr>
            <w:r w:rsidRPr="00E33489">
              <w:rPr>
                <w:rFonts w:ascii="Times New Roman" w:hAnsi="Times New Roman" w:cs="Times New Roman"/>
                <w:sz w:val="22"/>
                <w:szCs w:val="22"/>
              </w:rPr>
              <w:t>Likely reflects CDS/UTR boundary difference shared between human and dog, not uniquely pseudogenization</w:t>
            </w:r>
          </w:p>
        </w:tc>
      </w:tr>
    </w:tbl>
    <w:p w14:paraId="0E592734" w14:textId="77777777" w:rsidR="00EE29DE" w:rsidRPr="00EE29DE" w:rsidRDefault="00EE29DE" w:rsidP="00EE29DE">
      <w:pPr>
        <w:rPr>
          <w:rFonts w:ascii="Times New Roman" w:hAnsi="Times New Roman" w:cs="Times New Roman"/>
          <w:b/>
          <w:bCs/>
        </w:rPr>
      </w:pPr>
    </w:p>
    <w:sectPr w:rsidR="00EE29DE" w:rsidRPr="00EE29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A5D1B"/>
    <w:multiLevelType w:val="hybridMultilevel"/>
    <w:tmpl w:val="F87E93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82745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A3D"/>
    <w:rsid w:val="00017A3D"/>
    <w:rsid w:val="000B0FAC"/>
    <w:rsid w:val="00187193"/>
    <w:rsid w:val="00244BB0"/>
    <w:rsid w:val="0052001A"/>
    <w:rsid w:val="0061603A"/>
    <w:rsid w:val="00640C41"/>
    <w:rsid w:val="006F05D5"/>
    <w:rsid w:val="00852743"/>
    <w:rsid w:val="00927A8F"/>
    <w:rsid w:val="009A5F8D"/>
    <w:rsid w:val="00C03E4A"/>
    <w:rsid w:val="00C31849"/>
    <w:rsid w:val="00C6770D"/>
    <w:rsid w:val="00CB4F7C"/>
    <w:rsid w:val="00DC4264"/>
    <w:rsid w:val="00EE29DE"/>
    <w:rsid w:val="00F1744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27CCF"/>
  <w15:chartTrackingRefBased/>
  <w15:docId w15:val="{1D993E45-D584-4627-A629-0BE8C6674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7A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7A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7A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7A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7A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7A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A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A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A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A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7A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7A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7A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7A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7A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A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A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A3D"/>
    <w:rPr>
      <w:rFonts w:eastAsiaTheme="majorEastAsia" w:cstheme="majorBidi"/>
      <w:color w:val="272727" w:themeColor="text1" w:themeTint="D8"/>
    </w:rPr>
  </w:style>
  <w:style w:type="paragraph" w:styleId="Title">
    <w:name w:val="Title"/>
    <w:basedOn w:val="Normal"/>
    <w:next w:val="Normal"/>
    <w:link w:val="TitleChar"/>
    <w:uiPriority w:val="10"/>
    <w:qFormat/>
    <w:rsid w:val="00017A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A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A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A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A3D"/>
    <w:pPr>
      <w:spacing w:before="160"/>
      <w:jc w:val="center"/>
    </w:pPr>
    <w:rPr>
      <w:i/>
      <w:iCs/>
      <w:color w:val="404040" w:themeColor="text1" w:themeTint="BF"/>
    </w:rPr>
  </w:style>
  <w:style w:type="character" w:customStyle="1" w:styleId="QuoteChar">
    <w:name w:val="Quote Char"/>
    <w:basedOn w:val="DefaultParagraphFont"/>
    <w:link w:val="Quote"/>
    <w:uiPriority w:val="29"/>
    <w:rsid w:val="00017A3D"/>
    <w:rPr>
      <w:i/>
      <w:iCs/>
      <w:color w:val="404040" w:themeColor="text1" w:themeTint="BF"/>
    </w:rPr>
  </w:style>
  <w:style w:type="paragraph" w:styleId="ListParagraph">
    <w:name w:val="List Paragraph"/>
    <w:basedOn w:val="Normal"/>
    <w:uiPriority w:val="34"/>
    <w:qFormat/>
    <w:rsid w:val="00017A3D"/>
    <w:pPr>
      <w:ind w:left="720"/>
      <w:contextualSpacing/>
    </w:pPr>
  </w:style>
  <w:style w:type="character" w:styleId="IntenseEmphasis">
    <w:name w:val="Intense Emphasis"/>
    <w:basedOn w:val="DefaultParagraphFont"/>
    <w:uiPriority w:val="21"/>
    <w:qFormat/>
    <w:rsid w:val="00017A3D"/>
    <w:rPr>
      <w:i/>
      <w:iCs/>
      <w:color w:val="0F4761" w:themeColor="accent1" w:themeShade="BF"/>
    </w:rPr>
  </w:style>
  <w:style w:type="paragraph" w:styleId="IntenseQuote">
    <w:name w:val="Intense Quote"/>
    <w:basedOn w:val="Normal"/>
    <w:next w:val="Normal"/>
    <w:link w:val="IntenseQuoteChar"/>
    <w:uiPriority w:val="30"/>
    <w:qFormat/>
    <w:rsid w:val="00017A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7A3D"/>
    <w:rPr>
      <w:i/>
      <w:iCs/>
      <w:color w:val="0F4761" w:themeColor="accent1" w:themeShade="BF"/>
    </w:rPr>
  </w:style>
  <w:style w:type="character" w:styleId="IntenseReference">
    <w:name w:val="Intense Reference"/>
    <w:basedOn w:val="DefaultParagraphFont"/>
    <w:uiPriority w:val="32"/>
    <w:qFormat/>
    <w:rsid w:val="00017A3D"/>
    <w:rPr>
      <w:b/>
      <w:bCs/>
      <w:smallCaps/>
      <w:color w:val="0F4761" w:themeColor="accent1" w:themeShade="BF"/>
      <w:spacing w:val="5"/>
    </w:rPr>
  </w:style>
  <w:style w:type="table" w:styleId="TableGrid">
    <w:name w:val="Table Grid"/>
    <w:basedOn w:val="TableNormal"/>
    <w:uiPriority w:val="39"/>
    <w:rsid w:val="00EE29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723</Words>
  <Characters>4123</Characters>
  <Application>Microsoft Office Word</Application>
  <DocSecurity>0</DocSecurity>
  <Lines>34</Lines>
  <Paragraphs>9</Paragraphs>
  <ScaleCrop>false</ScaleCrop>
  <Company/>
  <LinksUpToDate>false</LinksUpToDate>
  <CharactersWithSpaces>4837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Nour Sakr (Student)</dc:creator>
  <cp:keywords/>
  <dc:description/>
  <cp:lastModifiedBy>Nour Sakr (Student)</cp:lastModifiedBy>
  <cp:revision>6</cp:revision>
  <dcterms:created xsi:type="dcterms:W3CDTF">2026-04-07T12:52:00Z</dcterms:created>
  <dcterms:modified xsi:type="dcterms:W3CDTF">2026-04-17T13:03:00Z</dcterms:modified>
</cp:coreProperties>
</file>