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status_factor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num_lifetime_chronic_inflam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comorb_cardiovascular_all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comorb_orthopaedic_all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2139 (83.8)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comorb_immune_med_all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2395 (93.8)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comorb_gastrointestinal_all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2390 (93.6)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comorb_chronic_inflam_all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2137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(79.8)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1498 (58.7)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1128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(43.6)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2025-04-03T09:31:37Z</dcterms:modified>
  <cp:category/>
</cp:coreProperties>
</file>