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366" w:val="clear"/>
            <w:tcMar>
              <w:top w:type="dxa" w:w="600"/>
              <w:left w:type="dxa" w:w="400"/>
              <w:bottom w:type="dxa" w:w="600"/>
              <w:right w:type="dxa" w:w="400"/>
            </w:tcMar>
          </w:tcPr>
          <w:p>
            <w:pPr>
              <w:spacing w:before="200"/>
              <w:jc w:val="center"/>
            </w:pPr>
            <w:r>
              <w:rPr>
                <w:rFonts w:ascii="Arial" w:cs="Arial" w:eastAsia="Arial" w:hAnsi="Arial"/>
                <w:b/>
                <w:bCs/>
                <w:color w:val="FFFFFF"/>
                <w:sz w:val="64"/>
                <w:szCs w:val="64"/>
              </w:rPr>
              <w:t xml:space="preserve">CTB VIAJANDO</w:t>
            </w:r>
          </w:p>
          <w:p>
            <w:pPr>
              <w:jc w:val="center"/>
            </w:pPr>
            <w:r>
              <w:rPr>
                <w:rFonts w:ascii="Arial" w:cs="Arial" w:eastAsia="Arial" w:hAnsi="Arial"/>
                <w:color w:val="FF6600"/>
                <w:sz w:val="22"/>
                <w:szCs w:val="22"/>
              </w:rPr>
              <w:t xml:space="preserve">─────────────────────────────────</w:t>
            </w:r>
          </w:p>
          <w:p>
            <w:pPr>
              <w:spacing w:before="100"/>
              <w:jc w:val="center"/>
            </w:pPr>
            <w:r>
              <w:rPr>
                <w:rFonts w:ascii="Arial" w:cs="Arial" w:eastAsia="Arial" w:hAnsi="Arial"/>
                <w:b/>
                <w:bCs/>
                <w:color w:val="FF6600"/>
                <w:sz w:val="40"/>
                <w:szCs w:val="40"/>
              </w:rPr>
              <w:t xml:space="preserve">SISTEMA DE VENTAS OPERATIVOS</w:t>
            </w:r>
          </w:p>
          <w:p>
            <w:pPr>
              <w:spacing w:before="80"/>
              <w:jc w:val="center"/>
            </w:pPr>
            <w:r>
              <w:rPr>
                <w:rFonts w:ascii="Arial" w:cs="Arial" w:eastAsia="Arial" w:hAnsi="Arial"/>
                <w:color w:val="AACCEE"/>
                <w:sz w:val="26"/>
                <w:szCs w:val="26"/>
              </w:rPr>
              <w:t xml:space="preserve">Informe Técnico de Arquitectura y Desarrollo</w:t>
            </w:r>
          </w:p>
          <w:p>
            <w:pPr>
              <w:spacing w:after="200" w:before="200"/>
              <w:jc w:val="center"/>
            </w:pPr>
            <w:r>
              <w:rPr>
                <w:rFonts w:ascii="Arial" w:cs="Arial" w:eastAsia="Arial" w:hAnsi="Arial"/>
                <w:color w:val="7799BB"/>
                <w:sz w:val="22"/>
                <w:szCs w:val="22"/>
              </w:rPr>
              <w:t xml:space="preserve">Desarrollado por Antigravity  |  2025</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66CC" w:sz="4"/>
              <w:left w:val="single" w:color="0066CC" w:sz="4"/>
              <w:bottom w:val="single" w:color="0066CC" w:sz="4"/>
              <w:right w:val="single" w:color="0066CC" w:sz="4"/>
            </w:tcBorders>
            <w:shd w:fill="E8F4FF" w:val="clear"/>
            <w:tcMar>
              <w:top w:type="dxa" w:w="120"/>
              <w:left w:type="dxa" w:w="160"/>
              <w:bottom w:type="dxa" w:w="120"/>
              <w:right w:type="dxa" w:w="160"/>
            </w:tcMar>
          </w:tcPr>
          <w:p>
            <w:pPr>
              <w:jc w:val="center"/>
            </w:pPr>
            <w:r>
              <w:rPr>
                <w:rFonts w:ascii="Arial" w:cs="Arial" w:eastAsia="Arial" w:hAnsi="Arial"/>
                <w:b/>
                <w:bCs/>
                <w:color w:val="0066CC"/>
                <w:sz w:val="20"/>
                <w:szCs w:val="20"/>
              </w:rPr>
              <w:t xml:space="preserve">Stack Tecnológico</w:t>
            </w:r>
          </w:p>
          <w:p>
            <w:pPr>
              <w:jc w:val="center"/>
            </w:pPr>
            <w:r>
              <w:rPr>
                <w:rFonts w:ascii="Arial" w:cs="Arial" w:eastAsia="Arial" w:hAnsi="Arial"/>
                <w:color w:val="444466"/>
                <w:sz w:val="19"/>
                <w:szCs w:val="19"/>
              </w:rPr>
              <w:t xml:space="preserve">Supabase · Next.js · Vercel · GitHub</w:t>
            </w:r>
          </w:p>
        </w:tc>
        <w:tc>
          <w:tcPr>
            <w:tcW w:type="dxa" w:w="3180"/>
            <w:tcBorders>
              <w:top w:val="single" w:color="0066CC" w:sz="4"/>
              <w:left w:val="single" w:color="0066CC" w:sz="4"/>
              <w:bottom w:val="single" w:color="0066CC" w:sz="4"/>
              <w:right w:val="single" w:color="0066CC" w:sz="4"/>
            </w:tcBorders>
            <w:shd w:fill="E8F4FF" w:val="clear"/>
            <w:tcMar>
              <w:top w:type="dxa" w:w="120"/>
              <w:left w:type="dxa" w:w="160"/>
              <w:bottom w:type="dxa" w:w="120"/>
              <w:right w:type="dxa" w:w="160"/>
            </w:tcMar>
          </w:tcPr>
          <w:p>
            <w:pPr>
              <w:jc w:val="center"/>
            </w:pPr>
            <w:r>
              <w:rPr>
                <w:rFonts w:ascii="Arial" w:cs="Arial" w:eastAsia="Arial" w:hAnsi="Arial"/>
                <w:b/>
                <w:bCs/>
                <w:color w:val="0066CC"/>
                <w:sz w:val="20"/>
                <w:szCs w:val="20"/>
              </w:rPr>
              <w:t xml:space="preserve">Diseño</w:t>
            </w:r>
          </w:p>
          <w:p>
            <w:pPr>
              <w:jc w:val="center"/>
            </w:pPr>
            <w:r>
              <w:rPr>
                <w:rFonts w:ascii="Arial" w:cs="Arial" w:eastAsia="Arial" w:hAnsi="Arial"/>
                <w:color w:val="444466"/>
                <w:sz w:val="19"/>
                <w:szCs w:val="19"/>
              </w:rPr>
              <w:t xml:space="preserve">Tailwind CSS · shadcn/ui · Responsive</w:t>
            </w:r>
          </w:p>
        </w:tc>
        <w:tc>
          <w:tcPr>
            <w:tcW w:type="dxa" w:w="3180"/>
            <w:tcBorders>
              <w:top w:val="single" w:color="0066CC" w:sz="4"/>
              <w:left w:val="single" w:color="0066CC" w:sz="4"/>
              <w:bottom w:val="single" w:color="0066CC" w:sz="4"/>
              <w:right w:val="single" w:color="0066CC" w:sz="4"/>
            </w:tcBorders>
            <w:shd w:fill="E8F4FF" w:val="clear"/>
            <w:tcMar>
              <w:top w:type="dxa" w:w="120"/>
              <w:left w:type="dxa" w:w="160"/>
              <w:bottom w:type="dxa" w:w="120"/>
              <w:right w:type="dxa" w:w="160"/>
            </w:tcMar>
          </w:tcPr>
          <w:p>
            <w:pPr>
              <w:jc w:val="center"/>
            </w:pPr>
            <w:r>
              <w:rPr>
                <w:rFonts w:ascii="Arial" w:cs="Arial" w:eastAsia="Arial" w:hAnsi="Arial"/>
                <w:b/>
                <w:bCs/>
                <w:color w:val="0066CC"/>
                <w:sz w:val="20"/>
                <w:szCs w:val="20"/>
              </w:rPr>
              <w:t xml:space="preserve">Seguridad</w:t>
            </w:r>
          </w:p>
          <w:p>
            <w:pPr>
              <w:jc w:val="center"/>
            </w:pPr>
            <w:r>
              <w:rPr>
                <w:rFonts w:ascii="Arial" w:cs="Arial" w:eastAsia="Arial" w:hAnsi="Arial"/>
                <w:color w:val="444466"/>
                <w:sz w:val="19"/>
                <w:szCs w:val="19"/>
              </w:rPr>
              <w:t xml:space="preserve">RLS · JWT · Auth Supabase</w:t>
            </w:r>
          </w:p>
        </w:tc>
      </w:tr>
    </w:tbl>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1. Contexto Empresarial y Propósito del Sistema</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1.1 ¿Quién es CTB Viajando?</w:t>
      </w:r>
    </w:p>
    <w:p>
      <w:pPr>
        <w:spacing w:after="80" w:before="80"/>
      </w:pPr>
      <w:r>
        <w:rPr>
          <w:rFonts w:ascii="Arial" w:cs="Arial" w:eastAsia="Arial" w:hAnsi="Arial"/>
          <w:b w:val="false"/>
          <w:bCs w:val="false"/>
          <w:color w:val="1A1A2E"/>
          <w:sz w:val="22"/>
          <w:szCs w:val="22"/>
        </w:rPr>
        <w:t xml:space="preserve">CTB Viajando es una operadora mayorista de turismo con sede en Ecuador. Su modelo de negocio es B2B: no vende directamente al viajero final, sino que diseña, estructura y comercializa paquetes turísticos completos que las agencias aliadas luego venden a sus propios clientes.</w:t>
      </w:r>
    </w:p>
    <w:p>
      <w:pPr>
        <w:spacing w:after="80" w:before="80"/>
      </w:pPr>
      <w:r>
        <w:t xml:space="preserve"/>
      </w:r>
    </w:p>
    <w:p>
      <w:pPr>
        <w:spacing w:after="80" w:before="80"/>
      </w:pPr>
      <w:r>
        <w:rPr>
          <w:rFonts w:ascii="Arial" w:cs="Arial" w:eastAsia="Arial" w:hAnsi="Arial"/>
          <w:b w:val="false"/>
          <w:bCs w:val="false"/>
          <w:color w:val="1A1A2E"/>
          <w:sz w:val="22"/>
          <w:szCs w:val="22"/>
        </w:rPr>
        <w:t xml:space="preserve">CTB ofrece a sus agencias: paquetes nacionales e internacionales con vuelos, hospedaje, traslados, actividades y seguro; tarifas negociadas con proveedores internacionales; comisiones ya calculadas; documentación editable; soporte antes, durante y después del viaje; y acompañamiento especial a agencias pequeñas o nuevas.</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1.2 El Problema que Resuelve este Sistema</w:t>
      </w:r>
    </w:p>
    <w:p>
      <w:pPr>
        <w:spacing w:after="80" w:before="80"/>
      </w:pPr>
      <w:r>
        <w:rPr>
          <w:rFonts w:ascii="Arial" w:cs="Arial" w:eastAsia="Arial" w:hAnsi="Arial"/>
          <w:b w:val="false"/>
          <w:bCs w:val="false"/>
          <w:color w:val="1A1A2E"/>
          <w:sz w:val="22"/>
          <w:szCs w:val="22"/>
        </w:rPr>
        <w:t xml:space="preserve">Hoy los operativos de CTB gestionan su trabajo diario de forma manual o dispersa: llamadas, cotizaciones, ventas, seguimientos y bonos se registran en hojas de cálculo o de memoria. Esto genera:</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Pérdida de seguimiento de cotizaciones abiertas sin respuesta</w:t>
      </w:r>
    </w:p>
    <w:p>
      <w:pPr>
        <w:pStyle w:val="ListParagraph"/>
        <w:numPr>
          <w:ilvl w:val="0"/>
          <w:numId w:val="2"/>
        </w:numPr>
        <w:spacing w:after="60" w:before="60"/>
      </w:pPr>
      <w:r>
        <w:rPr>
          <w:rFonts w:ascii="Arial" w:cs="Arial" w:eastAsia="Arial" w:hAnsi="Arial"/>
          <w:color w:val="1A1A2E"/>
          <w:sz w:val="22"/>
          <w:szCs w:val="22"/>
        </w:rPr>
        <w:t xml:space="preserve">Imposibilidad de medir cuánto vende cada operativo en tiempo real</w:t>
      </w:r>
    </w:p>
    <w:p>
      <w:pPr>
        <w:pStyle w:val="ListParagraph"/>
        <w:numPr>
          <w:ilvl w:val="0"/>
          <w:numId w:val="2"/>
        </w:numPr>
        <w:spacing w:after="60" w:before="60"/>
      </w:pPr>
      <w:r>
        <w:rPr>
          <w:rFonts w:ascii="Arial" w:cs="Arial" w:eastAsia="Arial" w:hAnsi="Arial"/>
          <w:color w:val="1A1A2E"/>
          <w:sz w:val="22"/>
          <w:szCs w:val="22"/>
        </w:rPr>
        <w:t xml:space="preserve">Dificultad para gerencia de identificar tendencias, destinos exitosos o problemas de conversión</w:t>
      </w:r>
    </w:p>
    <w:p>
      <w:pPr>
        <w:pStyle w:val="ListParagraph"/>
        <w:numPr>
          <w:ilvl w:val="0"/>
          <w:numId w:val="2"/>
        </w:numPr>
        <w:spacing w:after="60" w:before="60"/>
      </w:pPr>
      <w:r>
        <w:rPr>
          <w:rFonts w:ascii="Arial" w:cs="Arial" w:eastAsia="Arial" w:hAnsi="Arial"/>
          <w:color w:val="1A1A2E"/>
          <w:sz w:val="22"/>
          <w:szCs w:val="22"/>
        </w:rPr>
        <w:t xml:space="preserve">Falta de trazabilidad en bonos, comisiones y utilidades por venta</w:t>
      </w:r>
    </w:p>
    <w:p>
      <w:pPr>
        <w:pStyle w:val="ListParagraph"/>
        <w:numPr>
          <w:ilvl w:val="0"/>
          <w:numId w:val="2"/>
        </w:numPr>
        <w:spacing w:after="60" w:before="60"/>
      </w:pPr>
      <w:r>
        <w:rPr>
          <w:rFonts w:ascii="Arial" w:cs="Arial" w:eastAsia="Arial" w:hAnsi="Arial"/>
          <w:color w:val="1A1A2E"/>
          <w:sz w:val="22"/>
          <w:szCs w:val="22"/>
        </w:rPr>
        <w:t xml:space="preserve">Ausencia de vouchers verificables digitalmente con QR</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1.3 Objetivo del Sistema</w:t>
      </w:r>
    </w:p>
    <w:p>
      <w:pPr>
        <w:spacing w:after="80" w:before="80"/>
      </w:pPr>
      <w:r>
        <w:rPr>
          <w:rFonts w:ascii="Arial" w:cs="Arial" w:eastAsia="Arial" w:hAnsi="Arial"/>
          <w:b w:val="false"/>
          <w:bCs w:val="false"/>
          <w:color w:val="1A1A2E"/>
          <w:sz w:val="22"/>
          <w:szCs w:val="22"/>
        </w:rPr>
        <w:t xml:space="preserve">Construir una plataforma web interna, responsiva y segura, que centralice el registro de trabajo diario de los operativos de CTB, permita el seguimiento de cotizaciones, registre ventas con todos sus campos financieros, genere vouchers verificables por QR, y provea dashboards inteligentes para operativos y gerencia con métricas de rendimiento, metas y tendencias.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single" w:color="0066CC" w:sz="4"/>
              <w:right w:val="single" w:color="0066CC" w:sz="4"/>
            </w:tcBorders>
            <w:shd w:fill="0066CC" w:val="clear"/>
            <w:tcMar>
              <w:top w:type="dxa" w:w="100"/>
              <w:left w:type="dxa" w:w="160"/>
              <w:bottom w:type="dxa" w:w="100"/>
              <w:right w:type="dxa" w:w="160"/>
            </w:tcMar>
          </w:tcPr>
          <w:p>
            <w:r>
              <w:rPr>
                <w:rFonts w:ascii="Arial" w:cs="Arial" w:eastAsia="Arial" w:hAnsi="Arial"/>
                <w:b/>
                <w:bCs/>
                <w:color w:val="FFFFFF"/>
                <w:sz w:val="22"/>
                <w:szCs w:val="22"/>
              </w:rPr>
              <w:t xml:space="preserve">Resumen Ejecutivo del Sistema</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Nombre del sistema: CTB Ventas Operativos</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Tipo: Aplicación web interna (SaaS privado)</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Usuarios: 1 Admin (gerencia) + 3 a 5 operativos (escalable)</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Acceso: Login con usuario y contraseña individual por persona</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Responsividad: Diseño mobile-first, 100% funcional en celular y desktop</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Tecnología principal: Next.js (frontend) + Supabase (backend/DB/Auth) + Vercel (deploy)</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Idioma de la interfaz: Español</w:t>
            </w:r>
          </w:p>
        </w:tc>
      </w:tr>
    </w:tbl>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2. Arquitectura Técnica del Sistema</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2.1 Stack Tecnológico Completo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Rol en el Sistema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Next.js 14+</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Framework React con App Router. Maneja rutas, páginas, API routes y server components. Base del frontend y lógica de servidor.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Supabase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Backend-as-a-Service. Provee base de datos PostgreSQL, autenticación JWT, almacenamiento de archivos, Row Level Security (RLS) y API REST/Realtime automática.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Tailwind CSS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Framework de utilidades CSS para diseño responsivo, rápido y consistente. Mobile-first por defecto.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shadcn/ui</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Biblioteca de componentes UI sobre Radix UI + Tailwind. Accesible, personalizable y profesional. Ideal para dashboards.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Vercel</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Plataforma de deploy continuo. Integra con GitHub para CI/CD automático: cada push a main despliega la app en producción sin configuración manual.</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GitHub</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 de versiones. Repositorio privado del proyecto. Toda la colaboración, revisión de código y releases pasan por aquí.</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QR Code (librería)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Generación de códigos QR por venta/voucher. La URL del QR apunta a una ruta pública del sistema que no requiere login.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Recharts / Chart.js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Visualización de datos en dashboards: barras de progreso, gráficos de línea, comparativas de operativos, tendencias por temporada.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React Hook Form + Zod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Manejo y validación de formularios. Garantiza que ningún campo crítico quede vacío y que los datos sean del tipo correcto antes de guardar.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date-fns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Manejo de fechas en JavaScript: cálculo de vigencia de vouchers, rangos de fechas de viaje, filtros por día/semana/mes.</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2.2 Infraestructura y Flujo de Deploy</w:t>
      </w:r>
    </w:p>
    <w:p>
      <w:pPr>
        <w:spacing w:after="80" w:before="80"/>
      </w:pPr>
      <w:r>
        <w:rPr>
          <w:rFonts w:ascii="Arial" w:cs="Arial" w:eastAsia="Arial" w:hAnsi="Arial"/>
          <w:b w:val="false"/>
          <w:bCs w:val="false"/>
          <w:color w:val="1A1A2E"/>
          <w:sz w:val="22"/>
          <w:szCs w:val="22"/>
        </w:rPr>
        <w:t xml:space="preserve">El flujo de trabajo es el siguiente: el desarrollador escribe código en su máquina local, hace commit y push a la rama correspondiente en GitHub. Vercel detecta el cambio automáticamente y lanza un nuevo build. Si el build pasa, la nueva versión queda en producción en menos de 2 minutos. Todo sin intervención manual.</w:t>
      </w:r>
    </w:p>
    <w:p>
      <w:pPr>
        <w:spacing w:after="80" w:before="80"/>
      </w:pPr>
      <w:r>
        <w:t xml:space="preserve"/>
      </w:r>
    </w:p>
    <w:p>
      <w:pPr>
        <w:spacing w:after="80" w:before="80"/>
      </w:pPr>
      <w:r>
        <w:rPr>
          <w:rFonts w:ascii="Arial" w:cs="Arial" w:eastAsia="Arial" w:hAnsi="Arial"/>
          <w:b w:val="false"/>
          <w:bCs w:val="false"/>
          <w:color w:val="1A1A2E"/>
          <w:sz w:val="22"/>
          <w:szCs w:val="22"/>
        </w:rPr>
        <w:t xml:space="preserve">Se recomienda manejar dos entornos: desarrollo (rama develop en Vercel con base de datos de prueba en Supabase) y producción (rama main con base de datos real). Las variables de entorno sensibles como claves de Supabase nunca van en el código sino en Vercel Environment Variables.</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2.3 Seguridad con Supabase</w:t>
      </w:r>
    </w:p>
    <w:p>
      <w:pPr>
        <w:spacing w:after="80" w:before="80"/>
      </w:pPr>
      <w:r>
        <w:rPr>
          <w:rFonts w:ascii="Arial" w:cs="Arial" w:eastAsia="Arial" w:hAnsi="Arial"/>
          <w:b w:val="false"/>
          <w:bCs w:val="false"/>
          <w:color w:val="1A1A2E"/>
          <w:sz w:val="22"/>
          <w:szCs w:val="22"/>
        </w:rPr>
        <w:t xml:space="preserve">Supabase maneja la autenticación mediante JWT (JSON Web Tokens). Cada operativo tiene sus credenciales únicas. La seguridad a nivel de base de datos se implementa con Row Level Security (RLS):</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Un operativo solo puede VER y EDITAR sus propios registros de cotizaciones y ventas</w:t>
      </w:r>
    </w:p>
    <w:p>
      <w:pPr>
        <w:pStyle w:val="ListParagraph"/>
        <w:numPr>
          <w:ilvl w:val="0"/>
          <w:numId w:val="2"/>
        </w:numPr>
        <w:spacing w:after="60" w:before="60"/>
      </w:pPr>
      <w:r>
        <w:rPr>
          <w:rFonts w:ascii="Arial" w:cs="Arial" w:eastAsia="Arial" w:hAnsi="Arial"/>
          <w:color w:val="1A1A2E"/>
          <w:sz w:val="22"/>
          <w:szCs w:val="22"/>
        </w:rPr>
        <w:t xml:space="preserve">El admin puede ver y editar TODOS los registros de todos los operativos</w:t>
      </w:r>
    </w:p>
    <w:p>
      <w:pPr>
        <w:pStyle w:val="ListParagraph"/>
        <w:numPr>
          <w:ilvl w:val="0"/>
          <w:numId w:val="2"/>
        </w:numPr>
        <w:spacing w:after="60" w:before="60"/>
      </w:pPr>
      <w:r>
        <w:rPr>
          <w:rFonts w:ascii="Arial" w:cs="Arial" w:eastAsia="Arial" w:hAnsi="Arial"/>
          <w:color w:val="1A1A2E"/>
          <w:sz w:val="22"/>
          <w:szCs w:val="22"/>
        </w:rPr>
        <w:t xml:space="preserve">Las rutas públicas del QR solo exponen campos específicos de vouchers (sin datos sensibles)</w:t>
      </w:r>
    </w:p>
    <w:p>
      <w:pPr>
        <w:pStyle w:val="ListParagraph"/>
        <w:numPr>
          <w:ilvl w:val="0"/>
          <w:numId w:val="2"/>
        </w:numPr>
        <w:spacing w:after="60" w:before="60"/>
      </w:pPr>
      <w:r>
        <w:rPr>
          <w:rFonts w:ascii="Arial" w:cs="Arial" w:eastAsia="Arial" w:hAnsi="Arial"/>
          <w:color w:val="1A1A2E"/>
          <w:sz w:val="22"/>
          <w:szCs w:val="22"/>
        </w:rPr>
        <w:t xml:space="preserve">Las contraseñas nunca se almacenan en texto plano; Supabase Auth usa bcrypt internamente</w:t>
      </w:r>
    </w:p>
    <w:p>
      <w:pPr>
        <w:pStyle w:val="ListParagraph"/>
        <w:numPr>
          <w:ilvl w:val="0"/>
          <w:numId w:val="2"/>
        </w:numPr>
        <w:spacing w:after="60" w:before="60"/>
      </w:pPr>
      <w:r>
        <w:rPr>
          <w:rFonts w:ascii="Arial" w:cs="Arial" w:eastAsia="Arial" w:hAnsi="Arial"/>
          <w:color w:val="1A1A2E"/>
          <w:sz w:val="22"/>
          <w:szCs w:val="22"/>
        </w:rPr>
        <w:t xml:space="preserve">Sesiones con expiración automática configurable (recomendado: 8 horas por jornada laboral)</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2.4 Respaldo de Datos — Google Drive como Fallback</w:t>
      </w:r>
    </w:p>
    <w:p>
      <w:pPr>
        <w:spacing w:after="80" w:before="80"/>
      </w:pPr>
      <w:r>
        <w:rPr>
          <w:rFonts w:ascii="Arial" w:cs="Arial" w:eastAsia="Arial" w:hAnsi="Arial"/>
          <w:b w:val="false"/>
          <w:bCs w:val="false"/>
          <w:color w:val="1A1A2E"/>
          <w:sz w:val="22"/>
          <w:szCs w:val="22"/>
        </w:rPr>
        <w:t xml:space="preserve">Se recomienda implementar un job automático (puede ser una Supabase Edge Function programada o un script en GitHub Actions) que una vez al día exporte las tablas críticas del sistema a un archivo Excel (.xlsx) y lo suba automáticamente a una carpeta compartida en Google Drive de CTB.</w:t>
      </w:r>
    </w:p>
    <w:p>
      <w:pPr>
        <w:spacing w:after="80" w:before="80"/>
      </w:pPr>
      <w:r>
        <w:t xml:space="preserve"/>
      </w:r>
    </w:p>
    <w:p>
      <w:pPr>
        <w:spacing w:after="80" w:before="80"/>
      </w:pPr>
      <w:r>
        <w:rPr>
          <w:rFonts w:ascii="Arial" w:cs="Arial" w:eastAsia="Arial" w:hAnsi="Arial"/>
          <w:b w:val="false"/>
          <w:bCs w:val="false"/>
          <w:color w:val="1A1A2E"/>
          <w:sz w:val="22"/>
          <w:szCs w:val="22"/>
        </w:rPr>
        <w:t xml:space="preserve">Las tablas críticas a respaldar son: cotizaciones, ventas, vouchers y usuarios (sin contraseñas). Esto garantiza que si el sistema llegase a tener una interrupción de servicio, la información nunca se pierde y puede consultarse desde Google Sheets como modo de emergencia.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4"/>
              <w:bottom w:val="single" w:color="0066CC" w:sz="4"/>
              <w:right w:val="single" w:color="0066CC" w:sz="4"/>
            </w:tcBorders>
            <w:shd w:fill="0066CC" w:val="clear"/>
            <w:tcMar>
              <w:top w:type="dxa" w:w="100"/>
              <w:left w:type="dxa" w:w="160"/>
              <w:bottom w:type="dxa" w:w="100"/>
              <w:right w:type="dxa" w:w="160"/>
            </w:tcMar>
          </w:tcPr>
          <w:p>
            <w:r>
              <w:rPr>
                <w:rFonts w:ascii="Arial" w:cs="Arial" w:eastAsia="Arial" w:hAnsi="Arial"/>
                <w:b/>
                <w:bCs/>
                <w:color w:val="FFFFFF"/>
                <w:sz w:val="22"/>
                <w:szCs w:val="22"/>
              </w:rPr>
              <w:t xml:space="preserve">Tablas a respaldar en Google Drive (diariamente)</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cotizaciones — Todo el historial de cotizaciones con sus estados</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ventas — Registros completos de ventas con campos financieros</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vouchers — Vouchers emitidos con estados y fechas de caducidad</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seguimientos — Bitácora de intentos de contacto por cotización</w:t>
            </w:r>
          </w:p>
        </w:tc>
      </w:tr>
      <w:tr>
        <w:tc>
          <w:tcPr>
            <w:tcW w:type="dxa" w:w="9360"/>
            <w:tcBorders>
              <w:top w:val="single" w:color="0066CC" w:sz="4"/>
              <w:left w:val="single" w:color="0066CC" w:sz="4"/>
              <w:bottom w:val="single" w:color="0066CC" w:sz="4"/>
              <w:right w:val="single" w:color="0066CC" w:sz="4"/>
            </w:tcBorders>
            <w:shd w:fill="E8F4FF" w:val="clear"/>
            <w:tcMar>
              <w:top w:type="dxa" w:w="80"/>
              <w:left w:type="dxa" w:w="160"/>
              <w:bottom w:type="dxa" w:w="80"/>
              <w:right w:type="dxa" w:w="160"/>
            </w:tcMar>
          </w:tcPr>
          <w:p>
            <w:r>
              <w:rPr>
                <w:rFonts w:ascii="Arial" w:cs="Arial" w:eastAsia="Arial" w:hAnsi="Arial"/>
                <w:color w:val="1A1A2E"/>
                <w:sz w:val="21"/>
                <w:szCs w:val="21"/>
              </w:rPr>
              <w:t xml:space="preserve">Formato: .xlsx con hoja por tabla | Carpeta: CTB-Backup/YYYY-MM-DD/</w:t>
            </w:r>
          </w:p>
        </w:tc>
      </w:tr>
    </w:tbl>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3. Módulos del Sistema — Descripción Detallada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6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MÓDULO 1 — AUTENTICACIÓN Y ACCESO</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Descripción general</w:t>
      </w:r>
    </w:p>
    <w:p>
      <w:pPr>
        <w:spacing w:after="80" w:before="80"/>
      </w:pPr>
      <w:r>
        <w:rPr>
          <w:rFonts w:ascii="Arial" w:cs="Arial" w:eastAsia="Arial" w:hAnsi="Arial"/>
          <w:b w:val="false"/>
          <w:bCs w:val="false"/>
          <w:color w:val="1A1A2E"/>
          <w:sz w:val="22"/>
          <w:szCs w:val="22"/>
        </w:rPr>
        <w:t xml:space="preserve">Pantalla de login minimalista con logo de CTB, campos de usuario (correo electrónico) y contraseña, botón de ingreso. Sin registro público: solo el admin puede crear nuevas cuentas desde el panel de administración.</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Funcionalidades</w:t>
      </w:r>
    </w:p>
    <w:p>
      <w:pPr>
        <w:pStyle w:val="ListParagraph"/>
        <w:numPr>
          <w:ilvl w:val="0"/>
          <w:numId w:val="2"/>
        </w:numPr>
        <w:spacing w:after="60" w:before="60"/>
      </w:pPr>
      <w:r>
        <w:rPr>
          <w:rFonts w:ascii="Arial" w:cs="Arial" w:eastAsia="Arial" w:hAnsi="Arial"/>
          <w:color w:val="1A1A2E"/>
          <w:sz w:val="22"/>
          <w:szCs w:val="22"/>
        </w:rPr>
        <w:t xml:space="preserve">Login seguro con Supabase Auth (JWT)</w:t>
      </w:r>
    </w:p>
    <w:p>
      <w:pPr>
        <w:pStyle w:val="ListParagraph"/>
        <w:numPr>
          <w:ilvl w:val="0"/>
          <w:numId w:val="2"/>
        </w:numPr>
        <w:spacing w:after="60" w:before="60"/>
      </w:pPr>
      <w:r>
        <w:rPr>
          <w:rFonts w:ascii="Arial" w:cs="Arial" w:eastAsia="Arial" w:hAnsi="Arial"/>
          <w:color w:val="1A1A2E"/>
          <w:sz w:val="22"/>
          <w:szCs w:val="22"/>
        </w:rPr>
        <w:t xml:space="preserve">Sesión persistente con expiración configurable (8 horas recomendado)</w:t>
      </w:r>
    </w:p>
    <w:p>
      <w:pPr>
        <w:pStyle w:val="ListParagraph"/>
        <w:numPr>
          <w:ilvl w:val="0"/>
          <w:numId w:val="2"/>
        </w:numPr>
        <w:spacing w:after="60" w:before="60"/>
      </w:pPr>
      <w:r>
        <w:rPr>
          <w:rFonts w:ascii="Arial" w:cs="Arial" w:eastAsia="Arial" w:hAnsi="Arial"/>
          <w:color w:val="1A1A2E"/>
          <w:sz w:val="22"/>
          <w:szCs w:val="22"/>
        </w:rPr>
        <w:t xml:space="preserve">Redireccionamiento automático: admin va a /admin/dashboard, operativo va a /operativo/dashboard</w:t>
      </w:r>
    </w:p>
    <w:p>
      <w:pPr>
        <w:pStyle w:val="ListParagraph"/>
        <w:numPr>
          <w:ilvl w:val="0"/>
          <w:numId w:val="2"/>
        </w:numPr>
        <w:spacing w:after="60" w:before="60"/>
      </w:pPr>
      <w:r>
        <w:rPr>
          <w:rFonts w:ascii="Arial" w:cs="Arial" w:eastAsia="Arial" w:hAnsi="Arial"/>
          <w:color w:val="1A1A2E"/>
          <w:sz w:val="22"/>
          <w:szCs w:val="22"/>
        </w:rPr>
        <w:t xml:space="preserve">Recuperación de contraseña por correo electrónico (Supabase maneja el flujo completo)</w:t>
      </w:r>
    </w:p>
    <w:p>
      <w:pPr>
        <w:pStyle w:val="ListParagraph"/>
        <w:numPr>
          <w:ilvl w:val="0"/>
          <w:numId w:val="2"/>
        </w:numPr>
        <w:spacing w:after="60" w:before="60"/>
      </w:pPr>
      <w:r>
        <w:rPr>
          <w:rFonts w:ascii="Arial" w:cs="Arial" w:eastAsia="Arial" w:hAnsi="Arial"/>
          <w:color w:val="1A1A2E"/>
          <w:sz w:val="22"/>
          <w:szCs w:val="22"/>
        </w:rPr>
        <w:t xml:space="preserve">Protección de rutas: cualquier URL sin sesión activa redirige al login</w:t>
      </w:r>
    </w:p>
    <w:p>
      <w:pPr>
        <w:pStyle w:val="ListParagraph"/>
        <w:numPr>
          <w:ilvl w:val="0"/>
          <w:numId w:val="2"/>
        </w:numPr>
        <w:spacing w:after="60" w:before="60"/>
      </w:pPr>
      <w:r>
        <w:rPr>
          <w:rFonts w:ascii="Arial" w:cs="Arial" w:eastAsia="Arial" w:hAnsi="Arial"/>
          <w:color w:val="1A1A2E"/>
          <w:sz w:val="22"/>
          <w:szCs w:val="22"/>
        </w:rPr>
        <w:t xml:space="preserve">Logout desde cualquier pantalla con confirmación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Rol</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Permisos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Rol: admin</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Acceso total: ve todos los operativos, puede crear/editar/eliminar usuarios, edita cualquier registro, ve reportes globales, configura metas.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Rol: operativo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Acceso restringido: solo ve y gestiona sus propios registros. Su dashboard muestra únicamente sus métricas personales.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Rol: public (QR)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Sin login. Ruta /voucher/[codigo] es pública y muestra únicamente los datos del voucher para verificación.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6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MÓDULO 2 — COTIZACIONES (Corazón del Sistema)</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Flujo completo de una cotización</w:t>
      </w:r>
    </w:p>
    <w:p>
      <w:pPr>
        <w:spacing w:after="80" w:before="80"/>
      </w:pPr>
      <w:r>
        <w:rPr>
          <w:rFonts w:ascii="Arial" w:cs="Arial" w:eastAsia="Arial" w:hAnsi="Arial"/>
          <w:b w:val="false"/>
          <w:bCs w:val="false"/>
          <w:color w:val="1A1A2E"/>
          <w:sz w:val="22"/>
          <w:szCs w:val="22"/>
        </w:rPr>
        <w:t xml:space="preserve">El ciclo de vida de una cotización tiene 4 estados posibles: ABIERTA (recién creada, pendiente de respuesta), EN SEGUIMIENTO (se están realizando intentos activos de cierre), GANADA (se vendió, genera registro de venta), y PERDIDA (no se vendió, se registra motivo).</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Formulario de creación — Campos mínimos iniciales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Código de cotización</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Generado automáticamente por el sistema. Formato: CTB-2025-0001 (año + secuencial). No editable por el usuario.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Fecha de creación</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Automática al momento de guardar. Timestamp del servidor.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Agencia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Campo de texto o select con agencias registradas. Nombre de la agencia que solicita la cotización.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Destino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Campo de texto libre o select configurable. Ej: Cartagena, Panamá, Punta Cana, etc.</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Fecha de viaje (desde)</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Date picker. Fecha de inicio del viaje cotizado.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Fecha de viaje (hasta)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 picker. Fecha de fin del viaje cotizado.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Pasajeros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Campo dinámico: permite añadir múltiples nombres. Botón '+' para agregar pasajero, '-' para eliminar.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Operativo asignado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Automático: se asigna al operativo que está logueado. El admin puede reasignar.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Estado inicial</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ABIERTA — se asigna automáticamente al crear.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Notas iniciales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Campo de texto libre opcional para contexto inicial de la cotización.</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Módulo de Seguimiento (bitácora por cotización)</w:t>
      </w:r>
    </w:p>
    <w:p>
      <w:pPr>
        <w:spacing w:after="80" w:before="80"/>
      </w:pPr>
      <w:r>
        <w:rPr>
          <w:rFonts w:ascii="Arial" w:cs="Arial" w:eastAsia="Arial" w:hAnsi="Arial"/>
          <w:b w:val="false"/>
          <w:bCs w:val="false"/>
          <w:color w:val="1A1A2E"/>
          <w:sz w:val="22"/>
          <w:szCs w:val="22"/>
        </w:rPr>
        <w:t xml:space="preserve">Cada cotización tiene una sub-sección de seguimiento donde el operativo registra cada intento de contacto o avance. Esto queda como historial cronológico visible para el operativo y para el admin.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Fecha y hora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Automática al registrar el intento. Timestamp del servidor.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Tipo de contacto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Desplegable: Llamada realizada | WhatsApp enviado | Correo enviado | Sin respuesta del cliente | Esperando confirmación de agencia | Revisando disponibilidad con operador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Nota del seguimiento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Campo de texto corto libre. Ejemplo: 'Dijo que lo consulta con su cliente y responde mañana.'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Resultado del intento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Desplegable: Positivo (avanzando) | Neutral (en espera) | Negativo (posible pérdida)</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Cierre de cotización — Decisión final</w:t>
      </w:r>
    </w:p>
    <w:p>
      <w:pPr>
        <w:spacing w:after="80" w:before="80"/>
      </w:pPr>
      <w:r>
        <w:rPr>
          <w:rFonts w:ascii="Arial" w:cs="Arial" w:eastAsia="Arial" w:hAnsi="Arial"/>
          <w:b w:val="false"/>
          <w:bCs w:val="false"/>
          <w:color w:val="1A1A2E"/>
          <w:sz w:val="22"/>
          <w:szCs w:val="22"/>
        </w:rPr>
        <w:t xml:space="preserve">Al final del día (o cuando el operativo lo decida), la cotización debe cerrarse con uno de los dos resultados posibles:</w:t>
      </w:r>
    </w:p>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SE VENDIÓ: se despliega el formulario completo de venta (Módulo 3)</w:t>
      </w:r>
    </w:p>
    <w:p>
      <w:pPr>
        <w:pStyle w:val="ListParagraph"/>
        <w:numPr>
          <w:ilvl w:val="0"/>
          <w:numId w:val="2"/>
        </w:numPr>
        <w:spacing w:after="60" w:before="60"/>
      </w:pPr>
      <w:r>
        <w:rPr>
          <w:rFonts w:ascii="Arial" w:cs="Arial" w:eastAsia="Arial" w:hAnsi="Arial"/>
          <w:color w:val="1A1A2E"/>
          <w:sz w:val="22"/>
          <w:szCs w:val="22"/>
        </w:rPr>
        <w:t xml:space="preserve">NO SE VENDIÓ: se muestra un desplegable de motivo de no venta</w:t>
      </w:r>
    </w:p>
    <w:p>
      <w:pPr>
        <w:spacing w:after="80" w:before="80"/>
      </w:pPr>
      <w:r>
        <w:t xml:space="preserve"/>
      </w:r>
    </w:p>
    <w:p>
      <w:pPr>
        <w:spacing w:after="80" w:before="80"/>
      </w:pPr>
      <w:r>
        <w:rPr>
          <w:rFonts w:ascii="Arial" w:cs="Arial" w:eastAsia="Arial" w:hAnsi="Arial"/>
          <w:b/>
          <w:bCs/>
          <w:color w:val="1A1A2E"/>
          <w:sz w:val="22"/>
          <w:szCs w:val="22"/>
        </w:rPr>
        <w:t xml:space="preserve">Motivos de no venta disponibles en el desplegable:</w:t>
      </w:r>
    </w:p>
    <w:p>
      <w:pPr>
        <w:pStyle w:val="ListParagraph"/>
        <w:numPr>
          <w:ilvl w:val="0"/>
          <w:numId w:val="2"/>
        </w:numPr>
        <w:spacing w:after="60" w:before="60"/>
      </w:pPr>
      <w:r>
        <w:rPr>
          <w:rFonts w:ascii="Arial" w:cs="Arial" w:eastAsia="Arial" w:hAnsi="Arial"/>
          <w:color w:val="1A1A2E"/>
          <w:sz w:val="22"/>
          <w:szCs w:val="22"/>
        </w:rPr>
        <w:t xml:space="preserve">Precio alto — el cliente consideró la tarifa fuera de su presupuesto</w:t>
      </w:r>
    </w:p>
    <w:p>
      <w:pPr>
        <w:pStyle w:val="ListParagraph"/>
        <w:numPr>
          <w:ilvl w:val="0"/>
          <w:numId w:val="2"/>
        </w:numPr>
        <w:spacing w:after="60" w:before="60"/>
      </w:pPr>
      <w:r>
        <w:rPr>
          <w:rFonts w:ascii="Arial" w:cs="Arial" w:eastAsia="Arial" w:hAnsi="Arial"/>
          <w:color w:val="1A1A2E"/>
          <w:sz w:val="22"/>
          <w:szCs w:val="22"/>
        </w:rPr>
        <w:t xml:space="preserve">Agencia no cerró con su cliente final</w:t>
      </w:r>
    </w:p>
    <w:p>
      <w:pPr>
        <w:pStyle w:val="ListParagraph"/>
        <w:numPr>
          <w:ilvl w:val="0"/>
          <w:numId w:val="2"/>
        </w:numPr>
        <w:spacing w:after="60" w:before="60"/>
      </w:pPr>
      <w:r>
        <w:rPr>
          <w:rFonts w:ascii="Arial" w:cs="Arial" w:eastAsia="Arial" w:hAnsi="Arial"/>
          <w:color w:val="1A1A2E"/>
          <w:sz w:val="22"/>
          <w:szCs w:val="22"/>
        </w:rPr>
        <w:t xml:space="preserve">Sin respuesta oportuna del operador/proveedor</w:t>
      </w:r>
    </w:p>
    <w:p>
      <w:pPr>
        <w:pStyle w:val="ListParagraph"/>
        <w:numPr>
          <w:ilvl w:val="0"/>
          <w:numId w:val="2"/>
        </w:numPr>
        <w:spacing w:after="60" w:before="60"/>
      </w:pPr>
      <w:r>
        <w:rPr>
          <w:rFonts w:ascii="Arial" w:cs="Arial" w:eastAsia="Arial" w:hAnsi="Arial"/>
          <w:color w:val="1A1A2E"/>
          <w:sz w:val="22"/>
          <w:szCs w:val="22"/>
        </w:rPr>
        <w:t xml:space="preserve">Disponibilidad agotada al momento de confirmar</w:t>
      </w:r>
    </w:p>
    <w:p>
      <w:pPr>
        <w:pStyle w:val="ListParagraph"/>
        <w:numPr>
          <w:ilvl w:val="0"/>
          <w:numId w:val="2"/>
        </w:numPr>
        <w:spacing w:after="60" w:before="60"/>
      </w:pPr>
      <w:r>
        <w:rPr>
          <w:rFonts w:ascii="Arial" w:cs="Arial" w:eastAsia="Arial" w:hAnsi="Arial"/>
          <w:color w:val="1A1A2E"/>
          <w:sz w:val="22"/>
          <w:szCs w:val="22"/>
        </w:rPr>
        <w:t xml:space="preserve">Cliente postergó el viaje</w:t>
      </w:r>
    </w:p>
    <w:p>
      <w:pPr>
        <w:pStyle w:val="ListParagraph"/>
        <w:numPr>
          <w:ilvl w:val="0"/>
          <w:numId w:val="2"/>
        </w:numPr>
        <w:spacing w:after="60" w:before="60"/>
      </w:pPr>
      <w:r>
        <w:rPr>
          <w:rFonts w:ascii="Arial" w:cs="Arial" w:eastAsia="Arial" w:hAnsi="Arial"/>
          <w:color w:val="1A1A2E"/>
          <w:sz w:val="22"/>
          <w:szCs w:val="22"/>
        </w:rPr>
        <w:t xml:space="preserve">Otro (campo de texto libre)</w:t>
      </w:r>
    </w:p>
    <w:p>
      <w:pPr>
        <w:spacing w:after="80" w:before="80"/>
      </w:pPr>
      <w:r>
        <w:t xml:space="preserve"/>
      </w:r>
    </w:p>
    <w:p>
      <w:pPr>
        <w:spacing w:after="80" w:before="80"/>
      </w:pPr>
      <w:r>
        <w:rPr>
          <w:rFonts w:ascii="Arial" w:cs="Arial" w:eastAsia="Arial" w:hAnsi="Arial"/>
          <w:b w:val="false"/>
          <w:bCs w:val="false"/>
          <w:color w:val="1A1A2E"/>
          <w:sz w:val="22"/>
          <w:szCs w:val="22"/>
        </w:rPr>
        <w:t xml:space="preserve">IMPORTANTE: Una cotización turística tiene vigencia de horas por disponibilidad. Por eso, aunque la cotización queda 'abierta' durante el día para seguimiento activo, al cierre del mismo se debe tomar la decisión final. El sistema enviará una alerta visual a cotizaciones que lleven más de 24 horas en estado ABIERTA sin actividad.</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6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MÓDULO 3 — VENTAS (Se activa cuando cotización = GANADA)</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Formulario completo de venta</w:t>
      </w:r>
    </w:p>
    <w:p>
      <w:pPr>
        <w:spacing w:after="80" w:before="80"/>
      </w:pPr>
      <w:r>
        <w:rPr>
          <w:rFonts w:ascii="Arial" w:cs="Arial" w:eastAsia="Arial" w:hAnsi="Arial"/>
          <w:b w:val="false"/>
          <w:bCs w:val="false"/>
          <w:color w:val="1A1A2E"/>
          <w:sz w:val="22"/>
          <w:szCs w:val="22"/>
        </w:rPr>
        <w:t xml:space="preserve">Cuando una cotización se marca como GANADA, se despliega automáticamente el formulario de venta con todos los campos financieros y operativos. Este formulario replica y amplía la estructura de la tabla de seguimiento actual de CTB (visible en la imagen de referencia).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 / Lógica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 Proforma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Campo de texto. Código de proforma del proveedor. Ej: S01262. Ingreso manual.</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Agencia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Heredado de la cotización. Editable si es necesario.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Destino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Heredado de la cotización.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Fechas de viaje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Heredadas de la cotización. Editables.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Pasajeros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Lista de nombres heredada. Permite agregar o quitar pasajeros al confirmar.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Total de la venta ($)</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Monto total de la venta. Ingreso manual. En dólares.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Abono 1 — Tarjeta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Monto pagado con tarjeta de crédito/débito. Puede ser 0.</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Abono 1 — Efectivo/Transferencia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Primer abono en efectivo o transferencia.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Abono 2</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Segundo abono si aplica (pago en cuotas). Puede quedar vacío.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Faltante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Calculado automáticamente: Total - (Abono Tarjeta + Abono 1 + Abono 2). Si es 0 = pagado completo.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Estado de pago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Calculado: PAGADO COMPLETO si faltante = 0, PENDIENTE si faltante &gt; 0.</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Bono Counter ($)</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Monto del bono que aplica al counter/operativo por esta venta. Ingreso manual.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Bono Pagado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Checkbox o toggle: indica si el bono ya fue liquidado al operativo.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Comisión ($)</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Comisión por la venta. Ingreso manual (varía por destino/proveedor).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Utilidad ($)</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Utilidad adicional calculada por el operativo. Ingreso manual.</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Meta — Valor computable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Calculado automáticamente: Bono Counter + Utilidad. Este valor se suma al total de la meta mensual del operativo.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Voucher requerido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Toggle: Sí / No. Si es Sí, se activa el módulo de generación de voucher (Módulo 4).</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Observaciones de venta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Campo de texto libre opcional para notas adicionales de la venta.</w:t>
            </w:r>
          </w:p>
        </w:tc>
      </w:tr>
    </w:tbl>
    <w:p>
      <w:pPr>
        <w:spacing w:after="80" w:before="80"/>
      </w:pPr>
      <w:r>
        <w:t xml:space="preserve"/>
      </w:r>
    </w:p>
    <w:p>
      <w:pPr>
        <w:spacing w:after="80" w:before="80"/>
      </w:pPr>
      <w:r>
        <w:rPr>
          <w:rFonts w:ascii="Arial" w:cs="Arial" w:eastAsia="Arial" w:hAnsi="Arial"/>
          <w:b w:val="false"/>
          <w:bCs w:val="false"/>
          <w:color w:val="1A1A2E"/>
          <w:sz w:val="22"/>
          <w:szCs w:val="22"/>
        </w:rPr>
        <w:t xml:space="preserve">REGLA CRÍTICA DE META: La meta mensual de cada operativo NO se mide sobre el total de la venta, sino sobre la suma de Bono Counter + Utilidad de cada venta registrada. Esto refleja la ganancia real que el operativo genera para CTB.</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6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MÓDULO 4 — VOUCHERS Y VALIDACIÓN QR</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¿Cuándo se genera un voucher?</w:t>
      </w:r>
    </w:p>
    <w:p>
      <w:pPr>
        <w:spacing w:after="80" w:before="80"/>
      </w:pPr>
      <w:r>
        <w:rPr>
          <w:rFonts w:ascii="Arial" w:cs="Arial" w:eastAsia="Arial" w:hAnsi="Arial"/>
          <w:b w:val="false"/>
          <w:bCs w:val="false"/>
          <w:color w:val="1A1A2E"/>
          <w:sz w:val="22"/>
          <w:szCs w:val="22"/>
        </w:rPr>
        <w:t xml:space="preserve">No todas las ventas generan voucher. El operativo decide en el formulario de venta si esa transacción requiere voucher (toggle Sí/No). Algunos destinos o tipos de servicio lo requieren, otros no. Cuando el toggle es Sí, el sistema habilita el formulario de voucher.</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Campos del voucher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Código de voucher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Generado automáticamente. Formato: VCH-2025-0001. Único e irrepetible.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Proforma vinculada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Heredada automáticamente de la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Nombre(s) del/los pasajero(s)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Heredados de la venta. Editables si es necesario.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Destino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Heredado de la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Fecha de viaje (desde - hasta)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Heredadas de la venta.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Operativo que emitió</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Automático: nombre del operativo logueado que generó la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Fecha de emisión</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Timestamp automático del momento de creación.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Fecha de caducidad</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Ingreso manual por el operativo. Generalmente coincide con la fecha de fin del viaje o días después.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Estado del voucher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ACTIVO — USADO — NO USADO — INACTIVO. Ver lógica de estados abajo.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Notas del voucher</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Campo libre opcional para instrucciones especiales.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QR Code</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Generado automáticamente al guardar. Enlaza a /voucher/[codigo] — ruta pública.</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Estados del voucher y quién los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 y quién gestiona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ACTIVO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Estado inicial al crear. El viaje aún no ha ocurrido. El sistema mantiene este estado mientras no se actualice.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USADO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El operativo confirma manualmente que el viajero efectivamente realizó el viaje. Cambio: operativo o admin.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NO USADO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El viajero no realizó el viaje pese a tener el voucher. Se marca al vencer sin uso. Cambio: operativo o admin.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INACTIVO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Cancelado manualmente antes de la fecha de viaje (por cancelación de la venta). Solo admin o el operativo emisor.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CADUCADO (auto)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El sistema detecta automáticamente cuando la fecha de caducidad ya pasó y el estado sigue ACTIVO. Muestra alerta visual pero NO cambia el estado automáticamente — requiere confirmación del operativo para marcarlo como USADO o NO USADO.</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Vista pública del QR — /voucher/[codigo]</w:t>
      </w:r>
    </w:p>
    <w:p>
      <w:pPr>
        <w:spacing w:after="80" w:before="80"/>
      </w:pPr>
      <w:r>
        <w:rPr>
          <w:rFonts w:ascii="Arial" w:cs="Arial" w:eastAsia="Arial" w:hAnsi="Arial"/>
          <w:b w:val="false"/>
          <w:bCs w:val="false"/>
          <w:color w:val="1A1A2E"/>
          <w:sz w:val="22"/>
          <w:szCs w:val="22"/>
        </w:rPr>
        <w:t xml:space="preserve">Esta URL es pública (no requiere login) y muestra una tarjeta de verificación con los datos esenciales del voucher. Está diseñada para ser escaneada por el proveedor, agencia o para verificación interna.</w:t>
      </w:r>
    </w:p>
    <w:p>
      <w:pPr>
        <w:spacing w:after="80" w:before="80"/>
      </w:pPr>
      <w:r>
        <w:t xml:space="preserve"/>
      </w:r>
    </w:p>
    <w:p>
      <w:pPr>
        <w:spacing w:after="80" w:before="80"/>
      </w:pPr>
      <w:r>
        <w:rPr>
          <w:rFonts w:ascii="Arial" w:cs="Arial" w:eastAsia="Arial" w:hAnsi="Arial"/>
          <w:b/>
          <w:bCs/>
          <w:color w:val="1A1A2E"/>
          <w:sz w:val="22"/>
          <w:szCs w:val="22"/>
        </w:rPr>
        <w:t xml:space="preserve">Datos que muestra la vista pública:</w:t>
      </w:r>
    </w:p>
    <w:p>
      <w:pPr>
        <w:pStyle w:val="ListParagraph"/>
        <w:numPr>
          <w:ilvl w:val="0"/>
          <w:numId w:val="2"/>
        </w:numPr>
        <w:spacing w:after="60" w:before="60"/>
      </w:pPr>
      <w:r>
        <w:rPr>
          <w:rFonts w:ascii="Arial" w:cs="Arial" w:eastAsia="Arial" w:hAnsi="Arial"/>
          <w:color w:val="1A1A2E"/>
          <w:sz w:val="22"/>
          <w:szCs w:val="22"/>
        </w:rPr>
        <w:t xml:space="preserve">Logo de CTB Viajando</w:t>
      </w:r>
    </w:p>
    <w:p>
      <w:pPr>
        <w:pStyle w:val="ListParagraph"/>
        <w:numPr>
          <w:ilvl w:val="0"/>
          <w:numId w:val="2"/>
        </w:numPr>
        <w:spacing w:after="60" w:before="60"/>
      </w:pPr>
      <w:r>
        <w:rPr>
          <w:rFonts w:ascii="Arial" w:cs="Arial" w:eastAsia="Arial" w:hAnsi="Arial"/>
          <w:color w:val="1A1A2E"/>
          <w:sz w:val="22"/>
          <w:szCs w:val="22"/>
        </w:rPr>
        <w:t xml:space="preserve">Código de voucher</w:t>
      </w:r>
    </w:p>
    <w:p>
      <w:pPr>
        <w:pStyle w:val="ListParagraph"/>
        <w:numPr>
          <w:ilvl w:val="0"/>
          <w:numId w:val="2"/>
        </w:numPr>
        <w:spacing w:after="60" w:before="60"/>
      </w:pPr>
      <w:r>
        <w:rPr>
          <w:rFonts w:ascii="Arial" w:cs="Arial" w:eastAsia="Arial" w:hAnsi="Arial"/>
          <w:color w:val="1A1A2E"/>
          <w:sz w:val="22"/>
          <w:szCs w:val="22"/>
        </w:rPr>
        <w:t xml:space="preserve">Estado actual (badge de color: verde = ACTIVO, gris = INACTIVO, azul = USADO, rojo = NO USADO)</w:t>
      </w:r>
    </w:p>
    <w:p>
      <w:pPr>
        <w:pStyle w:val="ListParagraph"/>
        <w:numPr>
          <w:ilvl w:val="0"/>
          <w:numId w:val="2"/>
        </w:numPr>
        <w:spacing w:after="60" w:before="60"/>
      </w:pPr>
      <w:r>
        <w:rPr>
          <w:rFonts w:ascii="Arial" w:cs="Arial" w:eastAsia="Arial" w:hAnsi="Arial"/>
          <w:color w:val="1A1A2E"/>
          <w:sz w:val="22"/>
          <w:szCs w:val="22"/>
        </w:rPr>
        <w:t xml:space="preserve">Nombre del/los pasajero(s)</w:t>
      </w:r>
    </w:p>
    <w:p>
      <w:pPr>
        <w:pStyle w:val="ListParagraph"/>
        <w:numPr>
          <w:ilvl w:val="0"/>
          <w:numId w:val="2"/>
        </w:numPr>
        <w:spacing w:after="60" w:before="60"/>
      </w:pPr>
      <w:r>
        <w:rPr>
          <w:rFonts w:ascii="Arial" w:cs="Arial" w:eastAsia="Arial" w:hAnsi="Arial"/>
          <w:color w:val="1A1A2E"/>
          <w:sz w:val="22"/>
          <w:szCs w:val="22"/>
        </w:rPr>
        <w:t xml:space="preserve">Destino</w:t>
      </w:r>
    </w:p>
    <w:p>
      <w:pPr>
        <w:pStyle w:val="ListParagraph"/>
        <w:numPr>
          <w:ilvl w:val="0"/>
          <w:numId w:val="2"/>
        </w:numPr>
        <w:spacing w:after="60" w:before="60"/>
      </w:pPr>
      <w:r>
        <w:rPr>
          <w:rFonts w:ascii="Arial" w:cs="Arial" w:eastAsia="Arial" w:hAnsi="Arial"/>
          <w:color w:val="1A1A2E"/>
          <w:sz w:val="22"/>
          <w:szCs w:val="22"/>
        </w:rPr>
        <w:t xml:space="preserve">Fecha de viaje (desde - hasta)</w:t>
      </w:r>
    </w:p>
    <w:p>
      <w:pPr>
        <w:pStyle w:val="ListParagraph"/>
        <w:numPr>
          <w:ilvl w:val="0"/>
          <w:numId w:val="2"/>
        </w:numPr>
        <w:spacing w:after="60" w:before="60"/>
      </w:pPr>
      <w:r>
        <w:rPr>
          <w:rFonts w:ascii="Arial" w:cs="Arial" w:eastAsia="Arial" w:hAnsi="Arial"/>
          <w:color w:val="1A1A2E"/>
          <w:sz w:val="22"/>
          <w:szCs w:val="22"/>
        </w:rPr>
        <w:t xml:space="preserve">Fecha de emisión y caducidad</w:t>
      </w:r>
    </w:p>
    <w:p>
      <w:pPr>
        <w:pStyle w:val="ListParagraph"/>
        <w:numPr>
          <w:ilvl w:val="0"/>
          <w:numId w:val="2"/>
        </w:numPr>
        <w:spacing w:after="60" w:before="60"/>
      </w:pPr>
      <w:r>
        <w:rPr>
          <w:rFonts w:ascii="Arial" w:cs="Arial" w:eastAsia="Arial" w:hAnsi="Arial"/>
          <w:color w:val="1A1A2E"/>
          <w:sz w:val="22"/>
          <w:szCs w:val="22"/>
        </w:rPr>
        <w:t xml:space="preserve">Operativo que emitió (nombre)</w:t>
      </w:r>
    </w:p>
    <w:p>
      <w:pPr>
        <w:pStyle w:val="ListParagraph"/>
        <w:numPr>
          <w:ilvl w:val="0"/>
          <w:numId w:val="2"/>
        </w:numPr>
        <w:spacing w:after="60" w:before="60"/>
      </w:pPr>
      <w:r>
        <w:rPr>
          <w:rFonts w:ascii="Arial" w:cs="Arial" w:eastAsia="Arial" w:hAnsi="Arial"/>
          <w:color w:val="1A1A2E"/>
          <w:sz w:val="22"/>
          <w:szCs w:val="22"/>
        </w:rPr>
        <w:t xml:space="preserve">N° de Proforma vinculada</w:t>
      </w:r>
    </w:p>
    <w:p>
      <w:pPr>
        <w:spacing w:after="80" w:before="80"/>
      </w:pPr>
      <w:r>
        <w:t xml:space="preserve"/>
      </w:r>
    </w:p>
    <w:p>
      <w:pPr>
        <w:spacing w:after="80" w:before="80"/>
      </w:pPr>
      <w:r>
        <w:rPr>
          <w:rFonts w:ascii="Arial" w:cs="Arial" w:eastAsia="Arial" w:hAnsi="Arial"/>
          <w:b/>
          <w:bCs/>
          <w:color w:val="1A1A2E"/>
          <w:sz w:val="22"/>
          <w:szCs w:val="22"/>
        </w:rPr>
        <w:t xml:space="preserve">Datos que NO muestra la vista pública:</w:t>
      </w:r>
    </w:p>
    <w:p>
      <w:pPr>
        <w:pStyle w:val="ListParagraph"/>
        <w:numPr>
          <w:ilvl w:val="0"/>
          <w:numId w:val="2"/>
        </w:numPr>
        <w:spacing w:after="60" w:before="60"/>
      </w:pPr>
      <w:r>
        <w:rPr>
          <w:rFonts w:ascii="Arial" w:cs="Arial" w:eastAsia="Arial" w:hAnsi="Arial"/>
          <w:color w:val="1A1A2E"/>
          <w:sz w:val="22"/>
          <w:szCs w:val="22"/>
        </w:rPr>
        <w:t xml:space="preserve">Montos ($), comisiones, bonos ni utilidades</w:t>
      </w:r>
    </w:p>
    <w:p>
      <w:pPr>
        <w:pStyle w:val="ListParagraph"/>
        <w:numPr>
          <w:ilvl w:val="0"/>
          <w:numId w:val="2"/>
        </w:numPr>
        <w:spacing w:after="60" w:before="60"/>
      </w:pPr>
      <w:r>
        <w:rPr>
          <w:rFonts w:ascii="Arial" w:cs="Arial" w:eastAsia="Arial" w:hAnsi="Arial"/>
          <w:color w:val="1A1A2E"/>
          <w:sz w:val="22"/>
          <w:szCs w:val="22"/>
        </w:rPr>
        <w:t xml:space="preserve">Datos de la agencia ni información comercial</w:t>
      </w:r>
    </w:p>
    <w:p>
      <w:pPr>
        <w:pStyle w:val="ListParagraph"/>
        <w:numPr>
          <w:ilvl w:val="0"/>
          <w:numId w:val="2"/>
        </w:numPr>
        <w:spacing w:after="60" w:before="60"/>
      </w:pPr>
      <w:r>
        <w:rPr>
          <w:rFonts w:ascii="Arial" w:cs="Arial" w:eastAsia="Arial" w:hAnsi="Arial"/>
          <w:color w:val="1A1A2E"/>
          <w:sz w:val="22"/>
          <w:szCs w:val="22"/>
        </w:rPr>
        <w:t xml:space="preserve">Datos de otros vouchers o ventas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6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MÓDULO 5 — DASHBOARD DEL OPERATIVO</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Filosofía del dashboard</w:t>
      </w:r>
    </w:p>
    <w:p>
      <w:pPr>
        <w:spacing w:after="80" w:before="80"/>
      </w:pPr>
      <w:r>
        <w:rPr>
          <w:rFonts w:ascii="Arial" w:cs="Arial" w:eastAsia="Arial" w:hAnsi="Arial"/>
          <w:b w:val="false"/>
          <w:bCs w:val="false"/>
          <w:color w:val="1A1A2E"/>
          <w:sz w:val="22"/>
          <w:szCs w:val="22"/>
        </w:rPr>
        <w:t xml:space="preserve">El dashboard del operativo debe responder en un vistazo tres preguntas: ¿Cuánto he vendido? ¿Cuánto me falta para mi meta? ¿Qué tengo pendiente hoy? El diseño debe ser limpio, con números grandes, colores semánticos (verde = bien, amarillo = atención, rojo = alerta) y carga rápida en móvil.</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Sección 1 — Resumen del período (selector: Hoy / Semana /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Métrica</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Total vendido ($)</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Suma de (Bono Counter + Utilidad) de todas las ventas en el período seleccionado.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Meta del mes ($)</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Meta asignada por el admin. Se muestra con barra de progreso visual.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Falta para meta ($)</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 faltan $X para llegar a tu meta mensual.' En verde si ya la alcanzó.</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Cotizaciones creadas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Número total de cotizaciones iniciadas en el período.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Cotizaciones vendidas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Número de cotizaciones que resultaron en venta.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Tasa de conversión (%)</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Vendidas / Creadas × 100. Muestra qué porcentaje se convierte en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Cotizaciones abiertas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Cotizaciones aún sin cerrar. Alerta si hay alguna de más de 24 horas.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Bonos acumulados ($)</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Suma de bonos counter del período. Indicador si ya están pagados o pendientes.</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Sección 2 — Lista de cotizaciones del día</w:t>
      </w:r>
    </w:p>
    <w:p>
      <w:pPr>
        <w:spacing w:after="80" w:before="80"/>
      </w:pPr>
      <w:r>
        <w:rPr>
          <w:rFonts w:ascii="Arial" w:cs="Arial" w:eastAsia="Arial" w:hAnsi="Arial"/>
          <w:b w:val="false"/>
          <w:bCs w:val="false"/>
          <w:color w:val="1A1A2E"/>
          <w:sz w:val="22"/>
          <w:szCs w:val="22"/>
        </w:rPr>
        <w:t xml:space="preserve">Tabla compacta con todas las cotizaciones del día ordenadas por hora. Cada fila muestra: código, agencia, destino, estado (badge de color), y acciones rápidas (ver detalle, registrar seguimiento, cerrar como vendida/perdida).</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Sección 3 — Tendencias (visible con datos de meses anteriores)</w:t>
      </w:r>
    </w:p>
    <w:p>
      <w:pPr>
        <w:spacing w:after="80" w:before="80"/>
      </w:pPr>
      <w:r>
        <w:rPr>
          <w:rFonts w:ascii="Arial" w:cs="Arial" w:eastAsia="Arial" w:hAnsi="Arial"/>
          <w:b w:val="false"/>
          <w:bCs w:val="false"/>
          <w:color w:val="1A1A2E"/>
          <w:sz w:val="22"/>
          <w:szCs w:val="22"/>
        </w:rPr>
        <w:t xml:space="preserve">Gráfico de línea que muestra el total vendido mes a mes. Permite identificar temporadas altas y bajas. Solo visible cuando hay al menos 2 meses de datos registrados. El operativo puede ver su propia evolución histórica.</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Sección 4 — Vouchers activos del operativo</w:t>
      </w:r>
    </w:p>
    <w:p>
      <w:pPr>
        <w:spacing w:after="80" w:before="80"/>
      </w:pPr>
      <w:r>
        <w:rPr>
          <w:rFonts w:ascii="Arial" w:cs="Arial" w:eastAsia="Arial" w:hAnsi="Arial"/>
          <w:b w:val="false"/>
          <w:bCs w:val="false"/>
          <w:color w:val="1A1A2E"/>
          <w:sz w:val="22"/>
          <w:szCs w:val="22"/>
        </w:rPr>
        <w:t xml:space="preserve">Lista de vouchers emitidos por el operativo con su estado actual. Alerta visual para vouchers próximos a caducar (menos de 7 días) y para vouchers que ya vencieron sin confirmación de uso.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66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MÓDULO 6 — DASHBOARD DE GERENCIA / ADMIN</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Vista global — Todos los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Sección</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Resumen general del mes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Total vendido por todo el equipo. Cuántas ventas, cuántas cotizaciones, tasa de conversión global.</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Ranking de operativos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Tabla comparativa: operativo, ventas del mes, meta, % de cumplimiento, bonos. Ordenable por columna.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Barra de meta por operativo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Visual: quién ya cumplió la meta (verde), quién va en camino (amarillo), quién está rezagado (rojo).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Destinos más vendidos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5 destinos del mes. Gráfico de barras o lista con montos.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Motivos de no venta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Gráfico de torta o barras con los motivos más frecuentes de cotizaciones perdidas. Identifica patrones.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Cotizaciones sin cerrar</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Alerta: lista de cotizaciones abiertas de más de 24 horas sin actividad, con el operativo responsable.</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Vouchers por vencer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Lista de vouchers que caducan en los próximos 7 días para seguimiento.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Comparativa histórica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Gráfico de ventas mensuales por operativo. Visualiza quién creció, quién bajó, temporadas.</w:t>
            </w:r>
          </w:p>
        </w:tc>
      </w:tr>
    </w:tbl>
    <w:p>
      <w:pPr>
        <w:spacing w:after="80" w:before="80"/>
      </w:pPr>
      <w:r>
        <w:t xml:space="preserve"/>
      </w:r>
    </w:p>
    <w:p>
      <w:pPr>
        <w:pStyle w:val="Heading3"/>
        <w:spacing w:after="120" w:before="240"/>
      </w:pPr>
      <w:r>
        <w:rPr>
          <w:rFonts w:ascii="Arial" w:cs="Arial" w:eastAsia="Arial" w:hAnsi="Arial"/>
          <w:b/>
          <w:bCs/>
          <w:color w:val="FF6600"/>
          <w:sz w:val="24"/>
          <w:szCs w:val="24"/>
        </w:rPr>
        <w:t xml:space="preserve">Gestión de usuarios (solo admin)</w:t>
      </w:r>
    </w:p>
    <w:p>
      <w:pPr>
        <w:spacing w:after="80" w:before="80"/>
      </w:pPr>
      <w:r>
        <w:rPr>
          <w:rFonts w:ascii="Arial" w:cs="Arial" w:eastAsia="Arial" w:hAnsi="Arial"/>
          <w:b w:val="false"/>
          <w:bCs w:val="false"/>
          <w:color w:val="1A1A2E"/>
          <w:sz w:val="22"/>
          <w:szCs w:val="22"/>
        </w:rPr>
        <w:t xml:space="preserve">Desde el dashboard de admin se pueden crear nuevos operativos (nombre, correo, contraseña temporal, meta mensual), editar sus datos, cambiar su meta en cualquier momento, ver todos sus registros, editar o eliminar cualquier cotización, venta o voucher.</w:t>
      </w:r>
    </w:p>
    <w:p>
      <w:pPr>
        <w:spacing w:after="80" w:before="80"/>
      </w:pPr>
      <w:r>
        <w:t xml:space="preserve"/>
      </w:r>
    </w:p>
    <w:p>
      <w:pPr>
        <w:pStyle w:val="Heading3"/>
        <w:spacing w:after="120" w:before="240"/>
      </w:pPr>
      <w:r>
        <w:rPr>
          <w:rFonts w:ascii="Arial" w:cs="Arial" w:eastAsia="Arial" w:hAnsi="Arial"/>
          <w:b/>
          <w:bCs/>
          <w:color w:val="FF6600"/>
          <w:sz w:val="24"/>
          <w:szCs w:val="24"/>
        </w:rPr>
        <w:t xml:space="preserve">Exportación de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Tipo de reporte</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Contenido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Reporte mensual de ventas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PDF con tabla de todas las ventas del mes, filtrable por operativo. Incluye subtotales y totales.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Reporte de cotizaciones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Excel/PDF con todas las cotizaciones del período (ganadas y perdidas) con sus seguimientos.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Reporte de bonos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PDF con el detalle de bonos y comisiones por operativo del mes. Útil para liquidación de pagos.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Reporte de vouchers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Estado actual de todos los vouchers emitidos. Filtrable por estado y período.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Exportación completa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Excel con todas las tablas del sistema para el período seleccionado (respaldo manual adicional).</w:t>
            </w:r>
          </w:p>
        </w:tc>
      </w:tr>
    </w:tbl>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4. Esquema de Base de Datos — Supabase PostgreSQL</w:t>
      </w:r>
    </w:p>
    <w:p>
      <w:pPr>
        <w:spacing w:after="80" w:before="80"/>
      </w:pPr>
      <w:r>
        <w:t xml:space="preserve"/>
      </w:r>
    </w:p>
    <w:p>
      <w:pPr>
        <w:spacing w:after="80" w:before="80"/>
      </w:pPr>
      <w:r>
        <w:rPr>
          <w:rFonts w:ascii="Arial" w:cs="Arial" w:eastAsia="Arial" w:hAnsi="Arial"/>
          <w:b w:val="false"/>
          <w:bCs w:val="false"/>
          <w:color w:val="1A1A2E"/>
          <w:sz w:val="22"/>
          <w:szCs w:val="22"/>
        </w:rPr>
        <w:t xml:space="preserve">A continuación se describe la estructura de tablas del sistema. Todas las tablas tienen campos created_at y updated_at automáticos. El campo id es UUID generado por Supabase. Las relaciones se manejan con claves foráneas.</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Tipo y 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Primary Key. Vinculado a Supabase Auth.</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nombre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Nombre completo del operativo o admin.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email</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UNIQUE — Correo de acceso al sistema.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rol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'admin' o 'operativo'. Controla permisos.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meta_mensual</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NUMERIC — Meta de ventas mensual en dólares para este operativo.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activo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 — Si false, el usuario no puede ingresar al sistema.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created_at</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TIMESTAMPTZ — Fecha de creación automática.</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Tabla: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Tipo y 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Primary Key.</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codigo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UNIQUE — Generado: CTB-2025-0001. Secuencial por año.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operativo_id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FK a usuarios. Quién creó la cotización.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agencia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Nombre de la agencia que solicitó.</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destino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 Destino del viaje cotizado.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fecha_viaje_desde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 — Inicio del viaje.</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fecha_viaje_hasta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DATE — Fin del viaje.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pasajeros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JSONB — Array de objetos con nombres de pasajeros. Ej: [{nombre: 'Juan Pérez'}]</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estado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 'abierta' | 'en_seguimiento' | 'ganada' | 'perdida'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motivo_no_venta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NULLABLE — Solo aplica si estado = 'perdida'.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notas_iniciales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NULLABLE — Contexto inicial de la cotización.</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created_at / updated_at</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TIMESTAMPTZ — Fechas automáticas.</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Tabla: seguimientos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Tipo y 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Primary Key.</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cotizacion_id</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 — FK a cotizaciones.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operativo_id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FK a usuarios.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tipo_contacto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'llamada' | 'whatsapp' | 'correo' | 'sin_respuesta' | 'esperando_agencia' | 'revisando_disponibilidad'</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resultado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 'positivo' | 'neutral' | 'negativo'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nota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NULLABLE — Texto libre del operativo.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created_at</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TIMESTAMPTZ — Momento del registro del seguimiento.</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Tabla: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Tipo y 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Primary Key.</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cotizacion_id</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 — FK a cotizaciones. Relación 1:1.</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operativo_id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FK a usuarios.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numero_proforma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Código de proforma del proveedor.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total</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NUMERIC — Monto total de la venta en dólares.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abono_tarjeta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NUMERIC DEFAULT 0 — Pago con tarjeta.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abono_1</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NUMERIC DEFAULT 0 — Primer abono efectivo/transferencia.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abono_2</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NUMERIC DEFAULT 0 — Segundo abono si aplica.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faltante</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NUMERIC GENERATED — Calculado: total - (abono_tarjeta + abono_1 + abono_2).</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bono_counter</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NUMERIC DEFAULT 0 — Bono del operativo por esta venta. Manual.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bono_pagado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BOOLEAN DEFAULT false — Si el bono ya fue liquidado al operativo.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comision</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NUMERIC DEFAULT 0 — Comisión de la venta. Manual.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utilidad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NUMERIC DEFAULT 0 — Utilidad adicional. Manual.</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meta_computable</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NUMERIC GENERATED — bono_counter + utilidad. Base para calcular el avance de meta.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requiere_voucher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BOOLEAN DEFAULT false — Si esta venta genera voucher.</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observaciones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NULLABLE — Notas adicionales de la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created_at / updated_at</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TIMESTAMPTZ — Fechas automáticas.</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Tabla: vouchers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Tipo y 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Primary Key.</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codigo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UNIQUE — Generado: VCH-2025-0001. Secuencial.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venta_id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UUID — FK a ventas. Relación 1:1.</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operativo_id</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 — FK a usuarios (quien emitió).</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numero_proforma</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 Heredado de la venta.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pasajeros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JSONB — Array de nombres. Heredado de la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destino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 Heredado de la venta.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fecha_viaje_desde / hasta</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 — Heredadas de la venta.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fecha_caducidad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DATE — Ingresada manualmente por el operativo.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estado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'activo' | 'usado' | 'no_usado' | 'inactivo'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notas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TEXT NULLABLE — Instrucciones especiales.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qr_url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URL pública completa del voucher. Ej: https://ctb.vercel.app/voucher/VCH-2025-0001</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created_at / updated_at</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TIMESTAMPTZ — Fechas automáticas.</w:t>
            </w:r>
          </w:p>
        </w:tc>
      </w:tr>
    </w:tbl>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5. Diseño, UX y Responsividad</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5.1 Principios de Diseño</w:t>
      </w:r>
    </w:p>
    <w:p>
      <w:pPr>
        <w:pStyle w:val="ListParagraph"/>
        <w:numPr>
          <w:ilvl w:val="0"/>
          <w:numId w:val="2"/>
        </w:numPr>
        <w:spacing w:after="60" w:before="60"/>
      </w:pPr>
      <w:r>
        <w:rPr>
          <w:rFonts w:ascii="Arial" w:cs="Arial" w:eastAsia="Arial" w:hAnsi="Arial"/>
          <w:color w:val="1A1A2E"/>
          <w:sz w:val="22"/>
          <w:szCs w:val="22"/>
        </w:rPr>
        <w:t xml:space="preserve">Mobile-first: el diseño se construye primero para pantallas de 375px y se adapta hacia arriba</w:t>
      </w:r>
    </w:p>
    <w:p>
      <w:pPr>
        <w:pStyle w:val="ListParagraph"/>
        <w:numPr>
          <w:ilvl w:val="0"/>
          <w:numId w:val="2"/>
        </w:numPr>
        <w:spacing w:after="60" w:before="60"/>
      </w:pPr>
      <w:r>
        <w:rPr>
          <w:rFonts w:ascii="Arial" w:cs="Arial" w:eastAsia="Arial" w:hAnsi="Arial"/>
          <w:color w:val="1A1A2E"/>
          <w:sz w:val="22"/>
          <w:szCs w:val="22"/>
        </w:rPr>
        <w:t xml:space="preserve">Claridad sobre densidad: mejor mostrar menos información con claridad que mucha información confusa</w:t>
      </w:r>
    </w:p>
    <w:p>
      <w:pPr>
        <w:pStyle w:val="ListParagraph"/>
        <w:numPr>
          <w:ilvl w:val="0"/>
          <w:numId w:val="2"/>
        </w:numPr>
        <w:spacing w:after="60" w:before="60"/>
      </w:pPr>
      <w:r>
        <w:rPr>
          <w:rFonts w:ascii="Arial" w:cs="Arial" w:eastAsia="Arial" w:hAnsi="Arial"/>
          <w:color w:val="1A1A2E"/>
          <w:sz w:val="22"/>
          <w:szCs w:val="22"/>
        </w:rPr>
        <w:t xml:space="preserve">Colores semánticos: verde = bien / meta cumplida, amarillo = atención / en proceso, rojo = alerta / perdida, azul = neutral / informativo</w:t>
      </w:r>
    </w:p>
    <w:p>
      <w:pPr>
        <w:pStyle w:val="ListParagraph"/>
        <w:numPr>
          <w:ilvl w:val="0"/>
          <w:numId w:val="2"/>
        </w:numPr>
        <w:spacing w:after="60" w:before="60"/>
      </w:pPr>
      <w:r>
        <w:rPr>
          <w:rFonts w:ascii="Arial" w:cs="Arial" w:eastAsia="Arial" w:hAnsi="Arial"/>
          <w:color w:val="1A1A2E"/>
          <w:sz w:val="22"/>
          <w:szCs w:val="22"/>
        </w:rPr>
        <w:t xml:space="preserve">Acciones principales siempre visibles: no esconder CTAs importantes en menús secundarios</w:t>
      </w:r>
    </w:p>
    <w:p>
      <w:pPr>
        <w:pStyle w:val="ListParagraph"/>
        <w:numPr>
          <w:ilvl w:val="0"/>
          <w:numId w:val="2"/>
        </w:numPr>
        <w:spacing w:after="60" w:before="60"/>
      </w:pPr>
      <w:r>
        <w:rPr>
          <w:rFonts w:ascii="Arial" w:cs="Arial" w:eastAsia="Arial" w:hAnsi="Arial"/>
          <w:color w:val="1A1A2E"/>
          <w:sz w:val="22"/>
          <w:szCs w:val="22"/>
        </w:rPr>
        <w:t xml:space="preserve">Feedback inmediato: cada acción muestra confirmación (toast notification) o error claro</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5.2 Componentes de UI Recomendados (shadcn/ui)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Uso en el sistema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DataTable</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Tabla de cotizaciones y ventas con paginación, búsqueda y ordenamiento por columna.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Dialog / Modal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Para formularios de creación/edición sin salir de la pantalla actual.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Badge</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Para estados de cotizaciones y vouchers con color semántico.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Progress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Barra de avance hacia la meta mensual. Porcentaje visible.</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Toast/Sonner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Notificaciones de éxito/error en acciones del sistema.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DatePicker</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Selector de fechas para rango de viaje y caducidad de voucher.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Select / Combobox</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Para agencias, destinos frecuentes, motivos de no venta.</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Tabs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Para cambiar entre vistas Hoy / Semana / Mes en el dashboard.</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Card</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Contenedores de métricas en el dashboard con número grande y subtítulo.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Sheet (drawer móvil)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Panel lateral deslizable para formularios de seguimiento en móvil.</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5.3 Paleta de Colores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Color</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Uso</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Primario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#0066CC — Azul CTB. Botones principales, headers, links.</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Secundario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#FF6600 — Naranja. Acciones de alerta, badges de atención, metas.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Éxito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#16A34A — Verde. Cotizaciones ganadas, meta cumplida, voucher usado.</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Peligro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#DC2626 — Rojo. Cotizaciones perdidas, voucher vencido sin confirmar.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Neutro oscuro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#1A1A2E — Casi negro. Texto principal.</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Fondo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#F5F7FA — Gris muy claro. Fondo de la app.</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Superficie</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#FFFFFF — Blanco. Cards y paneles.</w:t>
            </w:r>
          </w:p>
        </w:tc>
      </w:tr>
    </w:tbl>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6. Fases de Desarrollo Recomendadas</w:t>
      </w:r>
    </w:p>
    <w:p>
      <w:pPr>
        <w:spacing w:after="80" w:before="80"/>
      </w:pPr>
      <w:r>
        <w:t xml:space="preserve"/>
      </w:r>
    </w:p>
    <w:p>
      <w:pPr>
        <w:spacing w:after="80" w:before="80"/>
      </w:pPr>
      <w:r>
        <w:rPr>
          <w:rFonts w:ascii="Arial" w:cs="Arial" w:eastAsia="Arial" w:hAnsi="Arial"/>
          <w:b w:val="false"/>
          <w:bCs w:val="false"/>
          <w:color w:val="1A1A2E"/>
          <w:sz w:val="22"/>
          <w:szCs w:val="22"/>
        </w:rPr>
        <w:t xml:space="preserve">Se recomienda construir el sistema en 4 fases iterativas, desplegando valor funcional al final de cada fase. Esto permite que CTB empiece a usar el sistema antes de que esté completamente terminado y proporciona feedback real para ajustes.</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FASE 1 — Fundamentos (Semanas 1-2)</w:t>
      </w:r>
    </w:p>
    <w:p>
      <w:pPr>
        <w:pStyle w:val="ListParagraph"/>
        <w:numPr>
          <w:ilvl w:val="0"/>
          <w:numId w:val="2"/>
        </w:numPr>
        <w:spacing w:after="60" w:before="60"/>
      </w:pPr>
      <w:r>
        <w:rPr>
          <w:rFonts w:ascii="Arial" w:cs="Arial" w:eastAsia="Arial" w:hAnsi="Arial"/>
          <w:color w:val="1A1A2E"/>
          <w:sz w:val="22"/>
          <w:szCs w:val="22"/>
        </w:rPr>
        <w:t xml:space="preserve">Configuración del repositorio en GitHub (estructura monorepo Next.js)</w:t>
      </w:r>
    </w:p>
    <w:p>
      <w:pPr>
        <w:pStyle w:val="ListParagraph"/>
        <w:numPr>
          <w:ilvl w:val="0"/>
          <w:numId w:val="2"/>
        </w:numPr>
        <w:spacing w:after="60" w:before="60"/>
      </w:pPr>
      <w:r>
        <w:rPr>
          <w:rFonts w:ascii="Arial" w:cs="Arial" w:eastAsia="Arial" w:hAnsi="Arial"/>
          <w:color w:val="1A1A2E"/>
          <w:sz w:val="22"/>
          <w:szCs w:val="22"/>
        </w:rPr>
        <w:t xml:space="preserve">Configuración de proyecto en Supabase: tablas, RLS, Auth</w:t>
      </w:r>
    </w:p>
    <w:p>
      <w:pPr>
        <w:pStyle w:val="ListParagraph"/>
        <w:numPr>
          <w:ilvl w:val="0"/>
          <w:numId w:val="2"/>
        </w:numPr>
        <w:spacing w:after="60" w:before="60"/>
      </w:pPr>
      <w:r>
        <w:rPr>
          <w:rFonts w:ascii="Arial" w:cs="Arial" w:eastAsia="Arial" w:hAnsi="Arial"/>
          <w:color w:val="1A1A2E"/>
          <w:sz w:val="22"/>
          <w:szCs w:val="22"/>
        </w:rPr>
        <w:t xml:space="preserve">Configuración de proyecto en Vercel: dominio, variables de entorno, deploy automático</w:t>
      </w:r>
    </w:p>
    <w:p>
      <w:pPr>
        <w:pStyle w:val="ListParagraph"/>
        <w:numPr>
          <w:ilvl w:val="0"/>
          <w:numId w:val="2"/>
        </w:numPr>
        <w:spacing w:after="60" w:before="60"/>
      </w:pPr>
      <w:r>
        <w:rPr>
          <w:rFonts w:ascii="Arial" w:cs="Arial" w:eastAsia="Arial" w:hAnsi="Arial"/>
          <w:color w:val="1A1A2E"/>
          <w:sz w:val="22"/>
          <w:szCs w:val="22"/>
        </w:rPr>
        <w:t xml:space="preserve">Módulo de autenticación: login, logout, protección de rutas, roles</w:t>
      </w:r>
    </w:p>
    <w:p>
      <w:pPr>
        <w:pStyle w:val="ListParagraph"/>
        <w:numPr>
          <w:ilvl w:val="0"/>
          <w:numId w:val="2"/>
        </w:numPr>
        <w:spacing w:after="60" w:before="60"/>
      </w:pPr>
      <w:r>
        <w:rPr>
          <w:rFonts w:ascii="Arial" w:cs="Arial" w:eastAsia="Arial" w:hAnsi="Arial"/>
          <w:color w:val="1A1A2E"/>
          <w:sz w:val="22"/>
          <w:szCs w:val="22"/>
        </w:rPr>
        <w:t xml:space="preserve">Módulo de cotizaciones: crear, listar, ver detalle</w:t>
      </w:r>
    </w:p>
    <w:p>
      <w:pPr>
        <w:pStyle w:val="ListParagraph"/>
        <w:numPr>
          <w:ilvl w:val="0"/>
          <w:numId w:val="2"/>
        </w:numPr>
        <w:spacing w:after="60" w:before="60"/>
      </w:pPr>
      <w:r>
        <w:rPr>
          <w:rFonts w:ascii="Arial" w:cs="Arial" w:eastAsia="Arial" w:hAnsi="Arial"/>
          <w:color w:val="1A1A2E"/>
          <w:sz w:val="22"/>
          <w:szCs w:val="22"/>
        </w:rPr>
        <w:t xml:space="preserve">Módulo de seguimientos: registrar intentos por cotización</w:t>
      </w:r>
    </w:p>
    <w:p>
      <w:pPr>
        <w:pStyle w:val="ListParagraph"/>
        <w:numPr>
          <w:ilvl w:val="0"/>
          <w:numId w:val="2"/>
        </w:numPr>
        <w:spacing w:after="60" w:before="60"/>
      </w:pPr>
      <w:r>
        <w:rPr>
          <w:rFonts w:ascii="Arial" w:cs="Arial" w:eastAsia="Arial" w:hAnsi="Arial"/>
          <w:color w:val="1A1A2E"/>
          <w:sz w:val="22"/>
          <w:szCs w:val="22"/>
        </w:rPr>
        <w:t xml:space="preserve">Cierre de cotización: marcar como ganada o perdida con motivo</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FASE 2 — Ventas y Vouchers (Semanas 3-4)</w:t>
      </w:r>
    </w:p>
    <w:p>
      <w:pPr>
        <w:pStyle w:val="ListParagraph"/>
        <w:numPr>
          <w:ilvl w:val="0"/>
          <w:numId w:val="2"/>
        </w:numPr>
        <w:spacing w:after="60" w:before="60"/>
      </w:pPr>
      <w:r>
        <w:rPr>
          <w:rFonts w:ascii="Arial" w:cs="Arial" w:eastAsia="Arial" w:hAnsi="Arial"/>
          <w:color w:val="1A1A2E"/>
          <w:sz w:val="22"/>
          <w:szCs w:val="22"/>
        </w:rPr>
        <w:t xml:space="preserve">Formulario completo de venta (todos los campos financieros)</w:t>
      </w:r>
    </w:p>
    <w:p>
      <w:pPr>
        <w:pStyle w:val="ListParagraph"/>
        <w:numPr>
          <w:ilvl w:val="0"/>
          <w:numId w:val="2"/>
        </w:numPr>
        <w:spacing w:after="60" w:before="60"/>
      </w:pPr>
      <w:r>
        <w:rPr>
          <w:rFonts w:ascii="Arial" w:cs="Arial" w:eastAsia="Arial" w:hAnsi="Arial"/>
          <w:color w:val="1A1A2E"/>
          <w:sz w:val="22"/>
          <w:szCs w:val="22"/>
        </w:rPr>
        <w:t xml:space="preserve">Cálculo automático de faltante y meta_computable</w:t>
      </w:r>
    </w:p>
    <w:p>
      <w:pPr>
        <w:pStyle w:val="ListParagraph"/>
        <w:numPr>
          <w:ilvl w:val="0"/>
          <w:numId w:val="2"/>
        </w:numPr>
        <w:spacing w:after="60" w:before="60"/>
      </w:pPr>
      <w:r>
        <w:rPr>
          <w:rFonts w:ascii="Arial" w:cs="Arial" w:eastAsia="Arial" w:hAnsi="Arial"/>
          <w:color w:val="1A1A2E"/>
          <w:sz w:val="22"/>
          <w:szCs w:val="22"/>
        </w:rPr>
        <w:t xml:space="preserve">Módulo de vouchers: crear, estados, gestión</w:t>
      </w:r>
    </w:p>
    <w:p>
      <w:pPr>
        <w:pStyle w:val="ListParagraph"/>
        <w:numPr>
          <w:ilvl w:val="0"/>
          <w:numId w:val="2"/>
        </w:numPr>
        <w:spacing w:after="60" w:before="60"/>
      </w:pPr>
      <w:r>
        <w:rPr>
          <w:rFonts w:ascii="Arial" w:cs="Arial" w:eastAsia="Arial" w:hAnsi="Arial"/>
          <w:color w:val="1A1A2E"/>
          <w:sz w:val="22"/>
          <w:szCs w:val="22"/>
        </w:rPr>
        <w:t xml:space="preserve">Generación de QR code por voucher</w:t>
      </w:r>
    </w:p>
    <w:p>
      <w:pPr>
        <w:pStyle w:val="ListParagraph"/>
        <w:numPr>
          <w:ilvl w:val="0"/>
          <w:numId w:val="2"/>
        </w:numPr>
        <w:spacing w:after="60" w:before="60"/>
      </w:pPr>
      <w:r>
        <w:rPr>
          <w:rFonts w:ascii="Arial" w:cs="Arial" w:eastAsia="Arial" w:hAnsi="Arial"/>
          <w:color w:val="1A1A2E"/>
          <w:sz w:val="22"/>
          <w:szCs w:val="22"/>
        </w:rPr>
        <w:t xml:space="preserve">Ruta pública /voucher/[codigo] sin login</w:t>
      </w:r>
    </w:p>
    <w:p>
      <w:pPr>
        <w:pStyle w:val="ListParagraph"/>
        <w:numPr>
          <w:ilvl w:val="0"/>
          <w:numId w:val="2"/>
        </w:numPr>
        <w:spacing w:after="60" w:before="60"/>
      </w:pPr>
      <w:r>
        <w:rPr>
          <w:rFonts w:ascii="Arial" w:cs="Arial" w:eastAsia="Arial" w:hAnsi="Arial"/>
          <w:color w:val="1A1A2E"/>
          <w:sz w:val="22"/>
          <w:szCs w:val="22"/>
        </w:rPr>
        <w:t xml:space="preserve">Vista de impresión/PDF del voucher</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FASE 3 — Dashboards e Inteligencia (Semanas 5-6)</w:t>
      </w:r>
    </w:p>
    <w:p>
      <w:pPr>
        <w:pStyle w:val="ListParagraph"/>
        <w:numPr>
          <w:ilvl w:val="0"/>
          <w:numId w:val="2"/>
        </w:numPr>
        <w:spacing w:after="60" w:before="60"/>
      </w:pPr>
      <w:r>
        <w:rPr>
          <w:rFonts w:ascii="Arial" w:cs="Arial" w:eastAsia="Arial" w:hAnsi="Arial"/>
          <w:color w:val="1A1A2E"/>
          <w:sz w:val="22"/>
          <w:szCs w:val="22"/>
        </w:rPr>
        <w:t xml:space="preserve">Dashboard del operativo: métricas del día/semana/mes</w:t>
      </w:r>
    </w:p>
    <w:p>
      <w:pPr>
        <w:pStyle w:val="ListParagraph"/>
        <w:numPr>
          <w:ilvl w:val="0"/>
          <w:numId w:val="2"/>
        </w:numPr>
        <w:spacing w:after="60" w:before="60"/>
      </w:pPr>
      <w:r>
        <w:rPr>
          <w:rFonts w:ascii="Arial" w:cs="Arial" w:eastAsia="Arial" w:hAnsi="Arial"/>
          <w:color w:val="1A1A2E"/>
          <w:sz w:val="22"/>
          <w:szCs w:val="22"/>
        </w:rPr>
        <w:t xml:space="preserve">Barra de progreso de meta mensual en tiempo real</w:t>
      </w:r>
    </w:p>
    <w:p>
      <w:pPr>
        <w:pStyle w:val="ListParagraph"/>
        <w:numPr>
          <w:ilvl w:val="0"/>
          <w:numId w:val="2"/>
        </w:numPr>
        <w:spacing w:after="60" w:before="60"/>
      </w:pPr>
      <w:r>
        <w:rPr>
          <w:rFonts w:ascii="Arial" w:cs="Arial" w:eastAsia="Arial" w:hAnsi="Arial"/>
          <w:color w:val="1A1A2E"/>
          <w:sz w:val="22"/>
          <w:szCs w:val="22"/>
        </w:rPr>
        <w:t xml:space="preserve">Dashboard de gerencia: ranking, comparativas, alertas</w:t>
      </w:r>
    </w:p>
    <w:p>
      <w:pPr>
        <w:pStyle w:val="ListParagraph"/>
        <w:numPr>
          <w:ilvl w:val="0"/>
          <w:numId w:val="2"/>
        </w:numPr>
        <w:spacing w:after="60" w:before="60"/>
      </w:pPr>
      <w:r>
        <w:rPr>
          <w:rFonts w:ascii="Arial" w:cs="Arial" w:eastAsia="Arial" w:hAnsi="Arial"/>
          <w:color w:val="1A1A2E"/>
          <w:sz w:val="22"/>
          <w:szCs w:val="22"/>
        </w:rPr>
        <w:t xml:space="preserve">Gráficos de tendencias con Recharts</w:t>
      </w:r>
    </w:p>
    <w:p>
      <w:pPr>
        <w:pStyle w:val="ListParagraph"/>
        <w:numPr>
          <w:ilvl w:val="0"/>
          <w:numId w:val="2"/>
        </w:numPr>
        <w:spacing w:after="60" w:before="60"/>
      </w:pPr>
      <w:r>
        <w:rPr>
          <w:rFonts w:ascii="Arial" w:cs="Arial" w:eastAsia="Arial" w:hAnsi="Arial"/>
          <w:color w:val="1A1A2E"/>
          <w:sz w:val="22"/>
          <w:szCs w:val="22"/>
        </w:rPr>
        <w:t xml:space="preserve">Filtros por período en todas las vistas</w:t>
      </w:r>
    </w:p>
    <w:p>
      <w:pPr>
        <w:pStyle w:val="ListParagraph"/>
        <w:numPr>
          <w:ilvl w:val="0"/>
          <w:numId w:val="2"/>
        </w:numPr>
        <w:spacing w:after="60" w:before="60"/>
      </w:pPr>
      <w:r>
        <w:rPr>
          <w:rFonts w:ascii="Arial" w:cs="Arial" w:eastAsia="Arial" w:hAnsi="Arial"/>
          <w:color w:val="1A1A2E"/>
          <w:sz w:val="22"/>
          <w:szCs w:val="22"/>
        </w:rPr>
        <w:t xml:space="preserve">Alertas automáticas: cotizaciones abiertas +24h, vouchers por vencer</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FASE 4 — Exportación y Backup (Semana 7)</w:t>
      </w:r>
    </w:p>
    <w:p>
      <w:pPr>
        <w:pStyle w:val="ListParagraph"/>
        <w:numPr>
          <w:ilvl w:val="0"/>
          <w:numId w:val="2"/>
        </w:numPr>
        <w:spacing w:after="60" w:before="60"/>
      </w:pPr>
      <w:r>
        <w:rPr>
          <w:rFonts w:ascii="Arial" w:cs="Arial" w:eastAsia="Arial" w:hAnsi="Arial"/>
          <w:color w:val="1A1A2E"/>
          <w:sz w:val="22"/>
          <w:szCs w:val="22"/>
        </w:rPr>
        <w:t xml:space="preserve">Exportación de reportes en PDF (react-pdf o similar)</w:t>
      </w:r>
    </w:p>
    <w:p>
      <w:pPr>
        <w:pStyle w:val="ListParagraph"/>
        <w:numPr>
          <w:ilvl w:val="0"/>
          <w:numId w:val="2"/>
        </w:numPr>
        <w:spacing w:after="60" w:before="60"/>
      </w:pPr>
      <w:r>
        <w:rPr>
          <w:rFonts w:ascii="Arial" w:cs="Arial" w:eastAsia="Arial" w:hAnsi="Arial"/>
          <w:color w:val="1A1A2E"/>
          <w:sz w:val="22"/>
          <w:szCs w:val="22"/>
        </w:rPr>
        <w:t xml:space="preserve">Exportación de datos en Excel (xlsx)</w:t>
      </w:r>
    </w:p>
    <w:p>
      <w:pPr>
        <w:pStyle w:val="ListParagraph"/>
        <w:numPr>
          <w:ilvl w:val="0"/>
          <w:numId w:val="2"/>
        </w:numPr>
        <w:spacing w:after="60" w:before="60"/>
      </w:pPr>
      <w:r>
        <w:rPr>
          <w:rFonts w:ascii="Arial" w:cs="Arial" w:eastAsia="Arial" w:hAnsi="Arial"/>
          <w:color w:val="1A1A2E"/>
          <w:sz w:val="22"/>
          <w:szCs w:val="22"/>
        </w:rPr>
        <w:t xml:space="preserve">Configuración de backup automático diario a Google Drive</w:t>
      </w:r>
    </w:p>
    <w:p>
      <w:pPr>
        <w:pStyle w:val="ListParagraph"/>
        <w:numPr>
          <w:ilvl w:val="0"/>
          <w:numId w:val="2"/>
        </w:numPr>
        <w:spacing w:after="60" w:before="60"/>
      </w:pPr>
      <w:r>
        <w:rPr>
          <w:rFonts w:ascii="Arial" w:cs="Arial" w:eastAsia="Arial" w:hAnsi="Arial"/>
          <w:color w:val="1A1A2E"/>
          <w:sz w:val="22"/>
          <w:szCs w:val="22"/>
        </w:rPr>
        <w:t xml:space="preserve">Módulo de administración de usuarios por el admin</w:t>
      </w:r>
    </w:p>
    <w:p>
      <w:pPr>
        <w:pStyle w:val="ListParagraph"/>
        <w:numPr>
          <w:ilvl w:val="0"/>
          <w:numId w:val="2"/>
        </w:numPr>
        <w:spacing w:after="60" w:before="60"/>
      </w:pPr>
      <w:r>
        <w:rPr>
          <w:rFonts w:ascii="Arial" w:cs="Arial" w:eastAsia="Arial" w:hAnsi="Arial"/>
          <w:color w:val="1A1A2E"/>
          <w:sz w:val="22"/>
          <w:szCs w:val="22"/>
        </w:rPr>
        <w:t xml:space="preserve">Gestión de metas por operativo desde el panel admin</w:t>
      </w:r>
    </w:p>
    <w:p>
      <w:pPr>
        <w:pStyle w:val="ListParagraph"/>
        <w:numPr>
          <w:ilvl w:val="0"/>
          <w:numId w:val="2"/>
        </w:numPr>
        <w:spacing w:after="60" w:before="60"/>
      </w:pPr>
      <w:r>
        <w:rPr>
          <w:rFonts w:ascii="Arial" w:cs="Arial" w:eastAsia="Arial" w:hAnsi="Arial"/>
          <w:color w:val="1A1A2E"/>
          <w:sz w:val="22"/>
          <w:szCs w:val="22"/>
        </w:rPr>
        <w:t xml:space="preserve">Pruebas de carga, optimización y ajustes finales</w:t>
      </w:r>
    </w:p>
    <w:p>
      <w:r>
        <w:br w:type="page"/>
      </w:r>
    </w:p>
    <w:p>
      <w:pPr>
        <w:pStyle w:val="Heading1"/>
        <w:pBdr>
          <w:bottom w:val="single" w:color="0066CC" w:sz="8" w:space="6"/>
        </w:pBdr>
        <w:spacing w:after="200" w:before="400"/>
      </w:pPr>
      <w:r>
        <w:rPr>
          <w:rFonts w:ascii="Arial" w:cs="Arial" w:eastAsia="Arial" w:hAnsi="Arial"/>
          <w:b/>
          <w:bCs/>
          <w:color w:val="003366"/>
          <w:sz w:val="36"/>
          <w:szCs w:val="36"/>
        </w:rPr>
        <w:t xml:space="preserve">7. Consideraciones Técnicas Críticas</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7.1 Variables de Entorno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NEXT_PUBLIC_SUPABASE_URL</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URL pública del proyecto Supabase.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NEXT_PUBLIC_SUPABASE_ANON_KEY</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Clave anónima pública de Supabase (para el cliente).</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SUPABASE_SERVICE_ROLE_KEY</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Clave privada de servicio (solo backend/servidor). NUNCA en el cliente.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NEXT_PUBLIC_APP_URL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URL base de la app. Ej: https://ctb-ventas.vercel.app. Usada para generar URLs de QR.</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GOOGLE_DRIVE_SERVICE_ACCOUNT</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Credenciales JSON de cuenta de servicio de Google para backups automáticos.</w:t>
            </w:r>
          </w:p>
        </w:tc>
      </w:tr>
    </w:tbl>
    <w:p>
      <w:pPr>
        <w:spacing w:after="80" w:before="80"/>
      </w:pPr>
      <w:r>
        <w:t xml:space="preserve"/>
      </w:r>
    </w:p>
    <w:p>
      <w:pPr>
        <w:pStyle w:val="Heading2"/>
        <w:spacing w:after="160" w:before="320"/>
      </w:pPr>
      <w:r>
        <w:rPr>
          <w:rFonts w:ascii="Arial" w:cs="Arial" w:eastAsia="Arial" w:hAnsi="Arial"/>
          <w:b/>
          <w:bCs/>
          <w:color w:val="0066CC"/>
          <w:sz w:val="28"/>
          <w:szCs w:val="28"/>
        </w:rPr>
        <w:t xml:space="preserve">7.2 Reglas de Row Level Security (RLS) en Supabase</w:t>
      </w:r>
    </w:p>
    <w:p>
      <w:pPr>
        <w:pStyle w:val="ListParagraph"/>
        <w:numPr>
          <w:ilvl w:val="0"/>
          <w:numId w:val="2"/>
        </w:numPr>
        <w:spacing w:after="60" w:before="60"/>
      </w:pPr>
      <w:r>
        <w:rPr>
          <w:rFonts w:ascii="Arial" w:cs="Arial" w:eastAsia="Arial" w:hAnsi="Arial"/>
          <w:color w:val="1A1A2E"/>
          <w:sz w:val="22"/>
          <w:szCs w:val="22"/>
        </w:rPr>
        <w:t xml:space="preserve">cotizaciones: SELECT/INSERT/UPDATE solo donde operativo_id = auth.uid() (o rol = admin)</w:t>
      </w:r>
    </w:p>
    <w:p>
      <w:pPr>
        <w:pStyle w:val="ListParagraph"/>
        <w:numPr>
          <w:ilvl w:val="0"/>
          <w:numId w:val="2"/>
        </w:numPr>
        <w:spacing w:after="60" w:before="60"/>
      </w:pPr>
      <w:r>
        <w:rPr>
          <w:rFonts w:ascii="Arial" w:cs="Arial" w:eastAsia="Arial" w:hAnsi="Arial"/>
          <w:color w:val="1A1A2E"/>
          <w:sz w:val="22"/>
          <w:szCs w:val="22"/>
        </w:rPr>
        <w:t xml:space="preserve">ventas: SELECT/INSERT/UPDATE solo donde operativo_id = auth.uid() (o rol = admin)</w:t>
      </w:r>
    </w:p>
    <w:p>
      <w:pPr>
        <w:pStyle w:val="ListParagraph"/>
        <w:numPr>
          <w:ilvl w:val="0"/>
          <w:numId w:val="2"/>
        </w:numPr>
        <w:spacing w:after="60" w:before="60"/>
      </w:pPr>
      <w:r>
        <w:rPr>
          <w:rFonts w:ascii="Arial" w:cs="Arial" w:eastAsia="Arial" w:hAnsi="Arial"/>
          <w:color w:val="1A1A2E"/>
          <w:sz w:val="22"/>
          <w:szCs w:val="22"/>
        </w:rPr>
        <w:t xml:space="preserve">seguimientos: SELECT/INSERT solo donde operativo_id = auth.uid() (o rol = admin)</w:t>
      </w:r>
    </w:p>
    <w:p>
      <w:pPr>
        <w:pStyle w:val="ListParagraph"/>
        <w:numPr>
          <w:ilvl w:val="0"/>
          <w:numId w:val="2"/>
        </w:numPr>
        <w:spacing w:after="60" w:before="60"/>
      </w:pPr>
      <w:r>
        <w:rPr>
          <w:rFonts w:ascii="Arial" w:cs="Arial" w:eastAsia="Arial" w:hAnsi="Arial"/>
          <w:color w:val="1A1A2E"/>
          <w:sz w:val="22"/>
          <w:szCs w:val="22"/>
        </w:rPr>
        <w:t xml:space="preserve">vouchers: SELECT abierto para la ruta pública del QR. INSERT/UPDATE solo donde operativo_id = auth.uid() (o rol = admin)</w:t>
      </w:r>
    </w:p>
    <w:p>
      <w:pPr>
        <w:pStyle w:val="ListParagraph"/>
        <w:numPr>
          <w:ilvl w:val="0"/>
          <w:numId w:val="2"/>
        </w:numPr>
        <w:spacing w:after="60" w:before="60"/>
      </w:pPr>
      <w:r>
        <w:rPr>
          <w:rFonts w:ascii="Arial" w:cs="Arial" w:eastAsia="Arial" w:hAnsi="Arial"/>
          <w:color w:val="1A1A2E"/>
          <w:sz w:val="22"/>
          <w:szCs w:val="22"/>
        </w:rPr>
        <w:t xml:space="preserve">usuarios: SELECT limitado. Solo el admin puede INSERT/UPDATE/DELETE</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7.3 Performance y Escalabilidad</w:t>
      </w:r>
    </w:p>
    <w:p>
      <w:pPr>
        <w:pStyle w:val="ListParagraph"/>
        <w:numPr>
          <w:ilvl w:val="0"/>
          <w:numId w:val="2"/>
        </w:numPr>
        <w:spacing w:after="60" w:before="60"/>
      </w:pPr>
      <w:r>
        <w:rPr>
          <w:rFonts w:ascii="Arial" w:cs="Arial" w:eastAsia="Arial" w:hAnsi="Arial"/>
          <w:color w:val="1A1A2E"/>
          <w:sz w:val="22"/>
          <w:szCs w:val="22"/>
        </w:rPr>
        <w:t xml:space="preserve">Supabase soporta hasta millones de registros sin problemas con índices correctos. Agregar índices en: operativo_id, estado, created_at en cotizaciones y ventas</w:t>
      </w:r>
    </w:p>
    <w:p>
      <w:pPr>
        <w:pStyle w:val="ListParagraph"/>
        <w:numPr>
          <w:ilvl w:val="0"/>
          <w:numId w:val="2"/>
        </w:numPr>
        <w:spacing w:after="60" w:before="60"/>
      </w:pPr>
      <w:r>
        <w:rPr>
          <w:rFonts w:ascii="Arial" w:cs="Arial" w:eastAsia="Arial" w:hAnsi="Arial"/>
          <w:color w:val="1A1A2E"/>
          <w:sz w:val="22"/>
          <w:szCs w:val="22"/>
        </w:rPr>
        <w:t xml:space="preserve">Las consultas del dashboard deben usar agregaciones en el servidor (Supabase RPC o Edge Functions), no traer todos los registros al cliente</w:t>
      </w:r>
    </w:p>
    <w:p>
      <w:pPr>
        <w:pStyle w:val="ListParagraph"/>
        <w:numPr>
          <w:ilvl w:val="0"/>
          <w:numId w:val="2"/>
        </w:numPr>
        <w:spacing w:after="60" w:before="60"/>
      </w:pPr>
      <w:r>
        <w:rPr>
          <w:rFonts w:ascii="Arial" w:cs="Arial" w:eastAsia="Arial" w:hAnsi="Arial"/>
          <w:color w:val="1A1A2E"/>
          <w:sz w:val="22"/>
          <w:szCs w:val="22"/>
        </w:rPr>
        <w:t xml:space="preserve">Next.js con React Server Components permite cargar datos en el servidor y enviar solo el HTML al cliente, mejorando velocidad en móvil</w:t>
      </w:r>
    </w:p>
    <w:p>
      <w:pPr>
        <w:pStyle w:val="ListParagraph"/>
        <w:numPr>
          <w:ilvl w:val="0"/>
          <w:numId w:val="2"/>
        </w:numPr>
        <w:spacing w:after="60" w:before="60"/>
      </w:pPr>
      <w:r>
        <w:rPr>
          <w:rFonts w:ascii="Arial" w:cs="Arial" w:eastAsia="Arial" w:hAnsi="Arial"/>
          <w:color w:val="1A1A2E"/>
          <w:sz w:val="22"/>
          <w:szCs w:val="22"/>
        </w:rPr>
        <w:t xml:space="preserve">Implementar paginación en tablas desde la Fase 1. Nunca cargar más de 50 registros a la vez en el cliente</w:t>
      </w:r>
    </w:p>
    <w:p>
      <w:pPr>
        <w:spacing w:after="80" w:before="80"/>
      </w:pPr>
      <w:r>
        <w:t xml:space="preserve"/>
      </w:r>
    </w:p>
    <w:p>
      <w:pPr>
        <w:pStyle w:val="Heading2"/>
        <w:spacing w:after="160" w:before="320"/>
      </w:pPr>
      <w:r>
        <w:rPr>
          <w:rFonts w:ascii="Arial" w:cs="Arial" w:eastAsia="Arial" w:hAnsi="Arial"/>
          <w:b/>
          <w:bCs/>
          <w:color w:val="0066CC"/>
          <w:sz w:val="28"/>
          <w:szCs w:val="28"/>
        </w:rPr>
        <w:t xml:space="preserve">7.4 Checklist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Ítem</w:t>
            </w:r>
          </w:p>
        </w:tc>
        <w:tc>
          <w:tcPr>
            <w:tcW w:type="dxa" w:w="6560"/>
            <w:tcBorders>
              <w:top w:val="single" w:color="0066CC" w:sz="4"/>
              <w:left w:val="single" w:color="0066CC" w:sz="4"/>
              <w:bottom w:val="single" w:color="0066CC" w:sz="4"/>
              <w:right w:val="single" w:color="0066CC" w:sz="4"/>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Acción requerida</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RLS activado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Verificar que todas las tablas tienen RLS habilitado en Supabase.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Variables de entorno</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Confirmar que SUPABASE_SERVICE_ROLE_KEY no está expuesta en el cliente.</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Dominio personalizado</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Configurar dominio propio en Vercel (ej: ventas.ctbviajando.com).</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Backup inicial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Hacer backup manual antes del primer uso real.</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Prueba de QR</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Verificar que los QR generados abren correctamente en iOS y Android.</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Prueba móvil</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Probar todos los formularios en iPhone y Android reales, no solo simuladores.</w:t>
            </w:r>
          </w:p>
        </w:tc>
      </w:tr>
      <w:tr>
        <w:tc>
          <w:tcPr>
            <w:tcW w:type="dxa" w:w="280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b/>
                <w:bCs/>
                <w:color w:val="0066CC"/>
                <w:sz w:val="20"/>
                <w:szCs w:val="20"/>
              </w:rPr>
              <w:t xml:space="preserve">Creación de usuarios</w:t>
            </w:r>
          </w:p>
        </w:tc>
        <w:tc>
          <w:tcPr>
            <w:tcW w:type="dxa" w:w="6560"/>
            <w:tcBorders>
              <w:top w:val="single" w:color="CCDDEE" w:sz="4"/>
              <w:left w:val="single" w:color="CCDDEE" w:sz="4"/>
              <w:bottom w:val="single" w:color="CCDDEE" w:sz="4"/>
              <w:right w:val="single" w:color="CCDDEE" w:sz="4"/>
            </w:tcBorders>
            <w:shd w:fill="E8F4FF" w:val="clear"/>
            <w:tcMar>
              <w:top w:type="dxa" w:w="80"/>
              <w:left w:type="dxa" w:w="120"/>
              <w:bottom w:type="dxa" w:w="80"/>
              <w:right w:type="dxa" w:w="120"/>
            </w:tcMar>
          </w:tcPr>
          <w:p>
            <w:r>
              <w:rPr>
                <w:rFonts w:ascii="Arial" w:cs="Arial" w:eastAsia="Arial" w:hAnsi="Arial"/>
                <w:color w:val="1A1A2E"/>
                <w:sz w:val="20"/>
                <w:szCs w:val="20"/>
              </w:rPr>
              <w:t xml:space="preserve">Crear cuentas de operativos y admin antes del go-live.</w:t>
            </w:r>
          </w:p>
        </w:tc>
      </w:tr>
      <w:tr>
        <w:tc>
          <w:tcPr>
            <w:tcW w:type="dxa" w:w="280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b/>
                <w:bCs/>
                <w:color w:val="0066CC"/>
                <w:sz w:val="20"/>
                <w:szCs w:val="20"/>
              </w:rPr>
              <w:t xml:space="preserve">Metas configuradas</w:t>
            </w:r>
          </w:p>
        </w:tc>
        <w:tc>
          <w:tcPr>
            <w:tcW w:type="dxa" w:w="6560"/>
            <w:tcBorders>
              <w:top w:val="single" w:color="CCDDEE" w:sz="4"/>
              <w:left w:val="single" w:color="CCDDEE" w:sz="4"/>
              <w:bottom w:val="single" w:color="CCDDEE" w:sz="4"/>
              <w:right w:val="single" w:color="CCDDEE"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Asignar meta mensual a cada operativo desde el panel admin.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4"/>
              <w:bottom w:val="single" w:color="FF6600" w:sz="4"/>
              <w:right w:val="single" w:color="FF6600" w:sz="4"/>
            </w:tcBorders>
            <w:shd w:fill="003366" w:val="clear"/>
            <w:tcMar>
              <w:top w:type="dxa" w:w="300"/>
              <w:left w:type="dxa" w:w="300"/>
              <w:bottom w:type="dxa" w:w="300"/>
              <w:right w:type="dxa" w:w="300"/>
            </w:tcMar>
          </w:tcPr>
          <w:p>
            <w:pPr>
              <w:jc w:val="center"/>
            </w:pPr>
            <w:r>
              <w:rPr>
                <w:rFonts w:ascii="Arial" w:cs="Arial" w:eastAsia="Arial" w:hAnsi="Arial"/>
                <w:b/>
                <w:bCs/>
                <w:color w:val="FFFFFF"/>
                <w:sz w:val="24"/>
                <w:szCs w:val="24"/>
              </w:rPr>
              <w:t xml:space="preserve">Sistema diseñado y documentado para Antigravity</w:t>
            </w:r>
          </w:p>
          <w:p>
            <w:pPr>
              <w:spacing w:before="80"/>
              <w:jc w:val="center"/>
            </w:pPr>
            <w:r>
              <w:rPr>
                <w:rFonts w:ascii="Arial" w:cs="Arial" w:eastAsia="Arial" w:hAnsi="Arial"/>
                <w:color w:val="AACCEE"/>
                <w:sz w:val="20"/>
                <w:szCs w:val="20"/>
              </w:rPr>
              <w:t xml:space="preserve">CTB Viajando — Informe Técnico Confidencial — 2025</w:t>
            </w:r>
          </w:p>
          <w:p>
            <w:pPr>
              <w:spacing w:before="80"/>
              <w:jc w:val="center"/>
            </w:pPr>
            <w:r>
              <w:rPr>
                <w:rFonts w:ascii="Arial" w:cs="Arial" w:eastAsia="Arial" w:hAnsi="Arial"/>
                <w:color w:val="FF6600"/>
                <w:sz w:val="19"/>
                <w:szCs w:val="19"/>
              </w:rPr>
              <w:t xml:space="preserve">Next.js + Supabase + Tailwind + Vercel + GitHub</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pPr>
    <w:r>
      <w:t xml:space="preserve"/>
    </w:r>
  </w:p>
  <w:p>
    <w:pPr>
      <w:jc w:val="center"/>
    </w:pPr>
    <w:r>
      <w:rPr>
        <w:rFonts w:ascii="Arial" w:cs="Arial" w:eastAsia="Arial" w:hAnsi="Arial"/>
        <w:color w:val="444466"/>
        <w:sz w:val="18"/>
        <w:szCs w:val="18"/>
      </w:rPr>
      <w:t xml:space="preserve">Página </w:t>
    </w:r>
    <w:r>
      <w:rPr>
        <w:rFonts w:ascii="Arial" w:cs="Arial" w:eastAsia="Arial" w:hAnsi="Arial"/>
        <w:color w:val="444466"/>
        <w:sz w:val="18"/>
        <w:szCs w:val="18"/>
      </w:rPr>
      <w:fldChar w:fldCharType="begin"/>
      <w:instrText xml:space="preserve">PAGE</w:instrText>
      <w:fldChar w:fldCharType="separate"/>
      <w:fldChar w:fldCharType="end"/>
    </w:r>
    <w:r>
      <w:rPr>
        <w:rFonts w:ascii="Arial" w:cs="Arial" w:eastAsia="Arial" w:hAnsi="Arial"/>
        <w:color w:val="444466"/>
        <w:sz w:val="18"/>
        <w:szCs w:val="18"/>
      </w:rPr>
      <w:t xml:space="preserve"> de </w:t>
    </w:r>
    <w:r>
      <w:rPr>
        <w:rFonts w:ascii="Arial" w:cs="Arial" w:eastAsia="Arial" w:hAnsi="Arial"/>
        <w:color w:val="444466"/>
        <w:sz w:val="18"/>
        <w:szCs w:val="18"/>
      </w:rPr>
      <w:fldChar w:fldCharType="begin"/>
      <w:instrText xml:space="preserve">NUMPAGES</w:instrText>
      <w:fldChar w:fldCharType="separate"/>
      <w:fldChar w:fldCharType="end"/>
    </w:r>
    <w:r>
      <w:rPr>
        <w:rFonts w:ascii="Arial" w:cs="Arial" w:eastAsia="Arial" w:hAnsi="Arial"/>
        <w:color w:val="444466"/>
        <w:sz w:val="18"/>
        <w:szCs w:val="18"/>
      </w:rPr>
      <w:t xml:space="preserve">   |   Confidencial — CTB Viajando © 2025   |   Construido con Antigravity + Claude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066CC"/>
              <w:sz w:val="18"/>
              <w:szCs w:val="18"/>
            </w:rPr>
            <w:t xml:space="preserve">CTB VIAJANDO — Sistema de Ventas Operativos</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444466"/>
              <w:sz w:val="18"/>
              <w:szCs w:val="18"/>
            </w:rPr>
            <w:t xml:space="preserve">Informe Técnico — Desarrollado por Antigravity</w:t>
          </w:r>
        </w:p>
      </w:tc>
    </w:tr>
  </w:tbl>
  <w:p>
    <w:pPr>
      <w:pBdr>
        <w:bottom w:val="single" w:color="0066CC" w:sz="6"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36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66C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F66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2026-05-12T16:26:46.713Z</dcterms:created>
  <dcterms:modified xsi:type="dcterms:W3CDTF">2026-05-12T16:26:46.713Z</dcterms:modified>
</cp:coreProperties>
</file>

<file path=docProps/custom.xml><?xml version="1.0" encoding="utf-8"?>
<Properties xmlns="http://schemas.openxmlformats.org/officeDocument/2006/custom-properties" xmlns:vt="http://schemas.openxmlformats.org/officeDocument/2006/docPropsVTypes"/>
</file>