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空間情報ナレッジ_FAQ</w:t>
      </w:r>
    </w:p>
    <w:p>
      <w:r>
        <w:rPr>
          <w:b w:val="0"/>
          <w:sz w:val="20"/>
        </w:rPr>
        <w:t>Copilot Studio ナレッジソース</w:t>
      </w:r>
    </w:p>
    <w:p>
      <w:pPr>
        <w:pStyle w:val="Heading1"/>
      </w:pPr>
      <w:r>
        <w:t>Q1. 空間情報DX提案パッケージは何を支援しますか</w:t>
      </w:r>
    </w:p>
    <w:p>
      <w:r>
        <w:t>自治体やインフラ管理者が保有する台帳、GIS、図面、点検記録、航空測量データ、衛星データ、3D都市モデルを活用し、現況把握、点検計画、災害対応、庁内共有を高度化するための実証を支援します。</w:t>
      </w:r>
    </w:p>
    <w:p>
      <w:pPr>
        <w:pStyle w:val="Heading1"/>
      </w:pPr>
      <w:r>
        <w:t>Q2. 最初に扱いやすいテーマは何ですか</w:t>
      </w:r>
    </w:p>
    <w:p>
      <w:r>
        <w:t>道路・橋梁・河川施設の点検優先度整理、災害時の情報共有マップ、既存台帳と航空写真の突合が始めやすいテーマです。</w:t>
      </w:r>
    </w:p>
    <w:p>
      <w:pPr>
        <w:pStyle w:val="Heading1"/>
      </w:pPr>
      <w:r>
        <w:t>Q3. 効果はどのように測りますか</w:t>
      </w:r>
    </w:p>
    <w:p>
      <w:r>
        <w:t>点検計画作成時間、現地確認回数、災害時の初動把握時間、台帳更新の鮮度、庁内説明資料作成時間を測定します。</w:t>
      </w:r>
    </w:p>
    <w:p>
      <w:pPr>
        <w:pStyle w:val="Heading1"/>
      </w:pPr>
      <w:r>
        <w:t>Q4. 庁内展開のポイントは何ですか</w:t>
      </w:r>
    </w:p>
    <w:p>
      <w:r>
        <w:t>対象業務を絞ること、データ権限を整理すること、非技術部門にも分かる可視化を用意すること、効果測定を早期に設計することが重要です。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