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A-03 — Internaliser une donnée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Le point vert est produit par un Construct Point. Fige-le dans un paramètre Point autonome puis supprime la chaîne amont : le point doit rester affiché.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fond de plan doit être transmis à un confrère sans la chaîne de calcul qui l'a produit.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figez un point dans un paramètre autonome, puis vous supprimez toute la chaîne qui l'avait produit. Le point reste affiché. Pourquoi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La donnée a été recopiée dans le paramètre, qui ne dépend plus de rien.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Grasshopper garde en mémoire le dernier calcul effectué.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Le paramètre reconstruit le point à chaque ouverture du fichier.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L'affichage est un reste à l'écran, il disparaîtra au prochain recalcul.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(b) et (d) révèlent qu'on confond persistance et cache d'affichage ; (c) qu'on croit le paramètre encore lié à sa source. Aucune de ces confusions ne se verrait dans un exercice où le montage fonctionne.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A-03_complet.gh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876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3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76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A-03 — Internaliser une donnée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