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A-04 — Référencer et cuire de la géométrie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circuler une géométrie entre Rhino et Grasshopper dans les deux sens, par calque plutôt que par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circuler une géométrie entre Rhino et Grasshopper dans les deux sens, par calque plutôt que par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a livré l'implantation des poteaux sous forme de cercles ; le bureau d'études doit en produire un calque de contrôle décalé.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cercles d'implantation occupent le calque « CERCLES » du fichier Rhino. Récupérez-les sans les désigner un par un — l'implantation peut encore changer — remontez-les de 50 mm, et déposez le résultat dans le modèle sur le calque « COPIES ».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Fichier 3DM joint contenant trois cercles sur le calque CERCLES.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cercles présents sur le calque COPIES, décalés de 50 mm en Z.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cercles sont cuits au bon niveau.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A-04 — Référencer et cuire de la géométrie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