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18 — le nombre de hauteurs réellement renseignées.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Null Item (Sets &gt; Tree) pour localiser les nulles.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Clean Tree avec Remove Nulls activé.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List Length sur la sortie nettoyée.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: 6 éléments valides.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longueur brute de la liste — 24 — sans voir que les cellules vides y figurent encore. L'erreur révèle qu'on confond « absence de valeur » et « absence d'élément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Panel affiche une ligne vide pour une valeur nulle : elle passe inaperçue.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Clean Tree supprime aussi les branches vides si l'option est cochée.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Null Item, Clean Tree, List Length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lignes dont 6 non renseignées, dispersées et non groupées en fin de liste, pour que le nettoyage ne puisse pas se deviner. Répondre 24 signale qu'on a mesuré la liste sans la nettoyer.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solution de référence tient en peu de composants : l'exercice mesure surtout la connaissance du composant de nettoyage. En parcours, le fusionner avec un calcul qui exploite le relevé nettoyé.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nulles par une valeur par défaut avec Replace Nulls.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Observer la propagation d'une nulle à travers une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