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A-14 — Filtrer avec Cull Pattern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Éliminer les éléments d'une liste selon un motif régulier.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Éliminer les éléments d'une liste selon un motif régulier.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bardage à claire-voie se pose en déposant une lame sur trois du calepinage plein.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calepinage plein comporte 36 lames. Produisez la liste des lames réellement posées, sachant qu'on conserve la première puis une sur trois.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calepinage plein : les 36 longueurs de lames, en millimètres.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liste ordonnée des longueurs des lames réellement posées.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4 bons éléments sont conservés.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A-14 — Filtrer avec Cull Pattern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