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A-15 — Répartir avec Dispatch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Scinder un lot en deux ensembles selon une condition, en conservant les deux.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Scinder un lot en deux ensembles selon une condition, en conservant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Au-delà de 2,50 m², un panneau ne se pose plus seul : il faut séparer ce qui part en pose individuelle de ce qui part en binôme.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des 24 panneaux du chantier vous sont fournies. Séparez-les en deux groupes selon qu'ils dépassent ou non 2,50 m², et donnez le nombre de panneaux à poser en binôme.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surfaces de panneaux, en mètres carrés, et le seuil de 2,50 m².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partent en pose à deux.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sortie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0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0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11 — le nombre de panneaux de plus de 2,50 m², à poser en binôme.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or Equal : liste sur A, valeur 50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Dispatch : liste sur List, booléens sur Pattern.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sortie A reçoit les True, la sortie B les False.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chaque sortie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conserver qu'un seul des deux groupes, puis ne plus pouvoir vérifier que la somme des deux effectifs vaut bien 24.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les sorties A et B.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Larger Than strict alors que l'énoncé inclut 50.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Dispatch, Larger Than,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surfaces réelles. Aucune ne vaut exactement 2,50 : la plus proche est à 2,49, de sorte que l'exercice ne dépende pas du sens de l'inégalité, qui n'est pas son objet. La somme des deux groupes doit valoir 24, ce qui donne à l'apprenant son propre moyen de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Répartir des points selon leur coordonnée Z.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Répartir en trois catégories en chaînant deux Dispatch.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A-15 — Répartir avec Dispatch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