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A-19 — Lire un chemin d'arbre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Lire la structure d'un flux arborescent : nombre de branches et chemin d'une branche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Lire la structure d'un flux arborescent : nombre de branches et chemin d'une branche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d'un confrère produit des résultats groupés ; avant d'y brancher quoi que ce soit, il faut savoir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structuré en branches. Indiquez combien il en compte.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4 branches contenant chacune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branches compte le flux.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réponse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 — le nombre de branches du flux.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Tree Statistics (Sets &gt; Tree) : la sortie P donne la liste des chemins.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Brancher List Length sur P pour obtenir le nombre de branches.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List Item sur P avec l'index 2 pour lire le troisième chemin.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les deux résultats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par le nombre total d'éléments, en confondant l'effectif global et le nombre de regroupements.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nombre de branches et nombre total d'éléments.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branches à partir de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Param Viewer, Tree Statistics,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nombre d'éléments par branche avec la sortie 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l'affichage du Param Viewer en mode graphe et en mode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A-19 — Lire un chemin d'arbre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