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A-21 — Nettoyer une structure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A4 · Arbres de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Supprimer les niveaux de regroupement devenus inutiles sans détruire le regroupement utile.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SetEquality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Supprimer les niveaux de regroupement devenus inutiles sans détruire le regroupement utile.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enchaînement d'opérations a empilé des niveaux de branche dont aucun ne porte plus de sens.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flux fourni porte des chemins à quatre niveaux, dont trois ne distinguent plus rien. Ramenez-le à un seul niveau, sans fusionner les groupes entre eux. Indiquez le nombre de branches obtenu.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1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A-21_sujet.gh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arbre internalisé de chemins {0;0;0;0} à {0;0;0;3}.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Quatre branches, aux chemins {0} à {3}.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SetEquality.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chemins finaux sont {0} à {3}.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A-21 — Nettoyer une structure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