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A-23 — Renommer les chemins avec Path Mapper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A4 · Arbres de données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REF-050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Réécrire les chemins d'un flux pour préparer une mise en correspondance.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9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A-22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SetEquality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Réécrire les chemins d'un flux pour préparer une mise en correspondance.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Deux flux décrivent le même ouvrage, l'un rangé par niveau puis par file, l'autre par file puis par niveau : ils ne s'apparient pas.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flux fourni est rangé par niveau puis par file. Réorganisez-le par file puis par niveau, sans modifier les éléments eux-mêmes. Indiquez le nombre de branches obtenu.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16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23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16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A-23_sujet.gh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arbre internalisé de 12 branches à deux niveaux.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flux dont les deux niveaux de chemin sont permutés.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SetEquality.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les chemins sont permutés.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A-23 — Renommer les chemins avec Path Mapper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