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A-26 — Ordre d'évaluation et recalcul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A5 · Comportements implicites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REF-056, REF-090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Deux branches indépendantes du graphe produisent chacune un résultat. Dans quel ordre sont-elles évaluées ? Réponds par QCM et justifie en modifiant un seul slider.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branches indépendantes cohabitent sur un même canvas.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branches indépendantes produisent chacune un résultat. Dans quel ordre sont-elles évaluées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De gauche à droite, selon leur position sur le canvas.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Dans l'ordre où elles ont été créées.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L'ordre entre deux branches indépendantes n'est pas défini ; seules les dépendances imposent un ordre.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Simultanément, sur plusieurs cœurs.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est la croyance qui pousse à ranger le canvas pour « corriger » un résultat — un temps perdu considérable. (d) fait espérer un gain de performance qui n'existe pas ici.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A-26_complet.gh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19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6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19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A-26 — Ordre d'évaluation et recalcul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