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A-27 — Construire une chaîne de caractères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un libellé exploitable à partir de valeurs numériques et de fragments de texte.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un libellé exploitable à partir de valeurs numériques et de fragments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débitée part à l'atelier avec une étiquette portant son repère et sa longueur.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numéros et les longueurs des 5 pièces vous sont fournis dans deux listes. Produisez les cinq étiquettes au format « PIECE-01 : 1250 mm », le numéro étant cadré sur deux chiffres.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: 5 numéros et 5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libellés au format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5 libellés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A-27 — Construire une chaîne de caractères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