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A-31 — Orienter un flux avec une condition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Portes logiques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Orienter un flux vers l'une ou l'autre de deux sorties selon une condition, sans démonter le montage.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Orienter un flux vers l'une ou l'autre de deux sorties selon une condition, sans démonter le montage.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variantes de remplissage sont à l'étude ; le client veut les voir alternativement sans qu'on retouche la définition devant lui.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deux variantes de remplissage sont montées et fonctionnent. Faites en sorte qu'un seul interrupteur bascule l'affichage de l'une à l'autre, sans supprimer ni débrancher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8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8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Circle, un Rectangle et un Boolean Toggle.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seule géométrie affichée à la fois, commandée par l'interrupteur.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l'alternance fonctionne dans les deux sens.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856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Stream Filter (Sets &gt; Tree).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Brancher le cercle sur Stream 0 et le rectangle sur Stream 1.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le Boolean Toggle sur l'entrée Gate.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Basculer le toggle et vérifier l'alternance.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Couper un câble pour masquer une variante : l'affichage est bon, mais la bascule n'est plus réversible et la seconde variante est perdue. La contrainte « sans débrancher » ferme cette voie.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Stream Filter attend un entier : le booléen est converti en 0 ou 1.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Stream Filter (choisit une entrée) et Stream Gate (aiguille vers une sortie).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Stream Filter, Stream Gate, Dispatch, Boolean Toggle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Piloter trois géométries avec un slider entier.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Reproduire le comportement avec un Dispatch.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A-31 — Orienter un flux avec une condition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