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A-32 — Vecteur, amplitude et direction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 vecteur entre deux points, puis en régler la longueur sans en changer la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vecteur entre deux points, puis en régler la longueur sans en changer la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potence de levage est reprise par un tirant : la direction est imposée par la géométrie, la longueur par la portée à couvrir.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tirant part de l'origine et rejoint le point situé à 30 en X et 40 en Y. Construisez sa direction, puis produisez un second tirant de même direction mais de 100 unités de long.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points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vecteur de longueur 50 et un vecteur de longueur 100, de même direction.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vecteur correct.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Vector 2Pt avec les deux points : sa longueur vaut 50.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avec Vector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Amplitude et régler l'amplitude sur 100.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Afficher les deux vecteurs avec Vector Display pour comparer.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le vecteur par 100 au lieu de porter sa longueur à 100 : on obtient 5 000 unités. L'erreur révèle qu'on confond mise à l'échelle et fixation d'amplitude.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Amplitude (impose une longueur) et Multiplication (multiplie la longueur).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d'activer Unitize sur Vector 2Pt quand on veut une direction pure.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Unit X, Unit Y, Unit Z, Vector 2Pt, Amplitude, Vector Display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le vecteur normal d'un plan.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deux vecteurs et vérifier la résultante.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A-32 — Vecteur, amplitude et direction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