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A-34 — Primitives filaires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primitives filaires en maîtrisant ce que désignent leurs paramètres.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primitives filaires en maîtrisant ce que désignent leurs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poteau de section hexagonale est inscrit dans un fourreau circulaire, lui-même logé dans un coffrage carré.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fourreau a 40 de rayon. Construisez la section hexagonale inscrite dans ce fourreau, ainsi que le carré de coffrage circonscrit au même fourreau.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hexagone de rayon 40 et un carré de 80 × 80.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courbe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A-34 — Primitives filaires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