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63362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36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Area sur le profil pour récupérer son centroïde.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Scale : centre = centroïde, facteur = 0,6.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Scale NU avec X = 1, Y = 1, Z = 2 (ou Y = 2 selon l'orientation).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les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Réduire autour de l'origine du modèle plutôt qu'autour du centre du profil : la taille est bonne, la position ne l'est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utilise par défaut l'origine du repère, pas le centre de l'objet.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NU s'applique selon les axes du plan fourni.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Scale, Scale NU, Area, Bounding Box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Mettre à l'échelle une liste d'objets avec des facteurs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Bounding Box pour recadrer avant mise à l'échelle.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