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A-44 — Opérations booléennes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est percée pour le passage des boulons ; le poids retiré entre dans le bilan de charge.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vous est fournie. Percez-la de quatre trous traversants de 20 mm de diamètre, puis donnez le volume de matière retirée.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bloc et quatre cylindres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platine percée et le volume retiré.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perçage, 1 point pour le volume.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6029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60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Solid Difference : bloc sur A, cylindres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que les cylindres traversent bien le bloc.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Calculer le Volume du bloc initial et du bloc percé.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Soustraire les deux valeurs et afficher le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le volume des quatre cylindres entiers plutôt que la différence des volumes : si les cylindres dépassent de la platine pour garantir le percement, l'écart est exactement la partie qui dépasse.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Inverser A et B : on obtient les cylindres percés par le bloc.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Cylindres tangents à la face : l'opération échoue.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Solid Union, Solid Difference, Solid Intersection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Additionner les volumes des cylindres et comparer au volume retiré.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la différence par une intersection.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A-44 — Opérations booléennes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