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A-49 — Centre de gravité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A11 · Mesures géométriques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REF-081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Localiser le centre de gravité de pièces et s'en servir comme point d'accroche.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A-47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GeometryTolerance — tolérance 0,5 mm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Localiser le centre de gravité de pièces et s'en servir comme point d'accroche.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Chaque pièce d'un lot reçoit son repère au centre, à l'endroit où l'étiquette sera collée et où l'élingue sera accrochée.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Six pièces vous sont fournies. Placez au centre de gravité de chacune une étiquette portant son numéro.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028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49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028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A-49_sujet.gh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6 solides internalisés.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Six étiquettes numérotées, placées aux centres de gravité.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GeometryTolerance, avec une tolérance de 0,5 mm.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les 6 étiquettes sont bien placées.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A-49_complet.gh,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78314" cy="683999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49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78314" cy="683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Poser Volume sur la liste des solides : la sortie C donne les centroïdes.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Poser Series pour produire les numéros de 1 à 6.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Formater les numéros avec Format si un affichage sur deux chiffres est souhaité.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Poser Text Tag 3D avec les centroïdes en L et les textes en 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Prendre le centre de la boîte englobante plutôt que le centre de gravité : les deux coïncident sur une pièce symétrique et divergent sur une pièce en L — et c'est précisément là que l'élingue compte.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Area donne le centroïde surfacique, Volume le centroïde volumique : ils diffèrent.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Text Tag 3D n'apparaît qu'en aperçu, il ne se cuit qu'avec un Bake explicite.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Area, Volume, Point, Text Tag 3D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Trier les pièces par masse en pondérant par la densité.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Placer un repère orienté au centroïde.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A-49_sujet.gh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A-49_complet.gh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A-49.json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A-49_fiche.docx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A-49_fiche_sujet.docx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A-49 — Centre de gravité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