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A-49 — Centre de gravité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A11 · Mesures géométriques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REF-081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Localiser le centre de gravité de pièces et s'en servir comme point d'accroche.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A-47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GeometryTolerance — tolérance 0,5 mm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Localiser le centre de gravité de pièces et s'en servir comme point d'accroche.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pièce d'un lot reçoit son repère au centre, à l'endroit où l'étiquette sera collée et où l'élingue sera accrochée.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pièces vous sont fournies. Placez au centre de gravité de chacune une étiquette portant son numéro.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49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A-49_sujet.gh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6 solides internalisés.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étiquettes numérotées, placées aux centres de gravité.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GeometryTolerance, avec une tolérance de 0,5 mm.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6 étiquettes sont bien placées.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A-49 — Centre de gravité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