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A-51 — Le repère qui arrive en tête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A2 · Types et conversion implicite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REF-145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Reconnaître qu'un tri dépend du TYPE des valeurs triées, et pas seulement de leur apparence.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Reconnaître qu'un tri dépend du type des valeurs triées, et pas seulement de leur apparence.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repères de pièces sortent d'un tableur, où ils sont du texte. Le bon de débit les veut dans l'ordre.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douze repères vous sont fournis tels qu'ils arrivent du tableur : ce sont des chaînes de caractères. Triés en l'état, donnez le repère qui arrive en tête.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5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A-51_sujet.gh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douze repères, sous forme de texte.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10 — c'est ce repère qui arrive en tête d'un tri de TEXTE.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repère de tête du tri de texte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A-51 — Le repère qui arrive en tête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