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B-03 — Façade à trame variable pilotée par un attracteur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B1 · Architecture et construction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REF-053, REF-054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Piloter une variation continue par la distance à un attracteur, et en chiffrer l'effet global.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A-39, A-25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varier un paramètre géométrique en fonction d'une distance, méthode fondamentale du paramétrique.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façade doit laisser passer plus de lumière près de l'atrium. Le maître d'ouvrage, lui, achète du vitrage au mètre carré.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Sur la trame de façade 12 × 8, perce chaque panneau d'une ouverture circulaire dont le rayon varie de 50 mm (loin de l'attracteur) à 350 mm (au plus près). Le point attracteur est déplaçable dans Rhino.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de façade et un point attracteur référencés.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13,30 m² d'ouverture au total,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variation, 1 point pour la borne de sécurité du rayon.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B-03 — Façade à trame variable pilotée par un attracteur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