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B-10 — Motif gravé développé sur un anneau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B3 · Joaillerie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REF-115, REF-069, REF-049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Répartir un motif répétitif sur un développé, en distinguant la circonférence du diamètre.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B-04, A-42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Concevoir un motif à plat puis l'enrouler sur une surface de révolution.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motif doit se refermer sur lui-même. Un raccord faux se voit immédiatement, et se voit toujours au même endroit.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Dessine à plat un motif géométrique répétitif de 12 modules, puis applique-le sur la face extérieure d'un anneau de taille 54 et de 4 mm de large. Le motif doit boucler sans rupture.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72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72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B-10_sujet.gh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anneau de révolution internalisé et un module de motif plan.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4,50 mm — la largeur d'un module,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le motif, 2 points pour la continuité du raccord.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B-10 — Motif gravé développé sur un anneau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