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B-14 — Numérotation et étiquetage automatiques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REF-066, REF-081, REF-057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Ordonner des éléments selon un critère composé, en respectant l'ordre de priorité des critères.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A-49, 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repères lisibles, cohérents et positionnés dans le modèle.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repérage suit l'ordre de pose : rangée du bas d'abord, de gauche à droite. Le poseur lit les repères dans cet ordre-là.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Numérote les 14 pièces de l'assemblage de gauche à droite puis de bas en haut, au format R-A01 à R-A14, et place l'étiquette au centre de gravité de chaque pièce, orientée face à la vue de face.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de 14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— le rang de la pièce située à 800 mm en abscisse et 900 mm en ordonnée.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l'ordre, 1 point pour le format, 1 point pour le placement.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B-14 — Numérotation et étiquetage automatiques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