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B-18 — Filetage hélicoïdal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B5 · Design produit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REF-103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Retrouver une cote fonctionnelle à partir d'une norme, plutôt que de la mesurer sur un modèle.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hélice et balayer un profil normalisé le long de celle-ci.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diamètre à fond de filet décide de la section résistante de la vis. Il ne se lit pas sur la désignation.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une vis M10 au pas de 1,5 mm sur 30 mm de longueur filetée, profil triangulaire à 60°, et vérifie que le diamètre à fond de filet correspond bien à la valeur normalisée de 8,376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: diamètre nominal, pas, longueur filetée.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8,16 mm — le diamètre à fond de filet, à 0,001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filetage, 2 points pour la vérification dimensionnelle.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B-18 — Filetage hélicoïdal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