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C-01 — Enveloppe à brise-soleil orientés selon l'ensoleillement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C1 · Architecture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REF-027, REF-068, REF-095,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 dispositif d'ombrage à partir de la course solaire, en distinguant ce qui se divise de ce qui se multiplie.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B-03, B-04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enveloppe dont chaque élément réagit à une donnée d'analyse, et justifier le résultat par une mesure.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brise-soleil doit occulter à l'heure la plus chaude sans assombrir le reste de l'année. Sa profondeur est ce qui coûte et ce qui se voit.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façade sud du bâtiment reçoit 180 lames brise-soleil. Oriente chaque lame perpendiculairement à la direction du soleil au 21 juin à 15 h, puis optimise l'angle moyen pour limiter la surface exposée à 40 % de la surface vitrée tout en préservant au moins 25 % de vue directe.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26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2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façade, un vecteur solaire et le contour vitré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249,95 mm — la profondeur minimale de lame,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géométrie, 3 points indicateurs, 3 points optimisation.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C-01_complet.gh,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02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Diviser la façade en 180 stations avec Divide Surface.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Récupérer les plans locaux avec Evaluate Surface.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Construire le vecteur solaire à partir de l'azimut et de la hauteur fournis.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Calculer pour chaque station l'angle entre la normale de lame et le vecteur solaire avec Angle.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Faire tourner chaque lame avec Rotate Axis autour de son axe horizontal.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Projeter les lames sur le plan perpendiculaire au soleil et mesurer l'aire projetée cumulée avec Area.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Calculer le taux d'ombrage et le taux de vue directe.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Brancher Galapagos sur l'angle de base et l'amplitude de variation, fonction objectif combinant les deux critères.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9.  </w:t>
      </w:r>
      <w:r>
        <w:rPr>
          <w:rFonts w:ascii="Calibri" w:hAnsi="Calibri"/>
          <w:sz w:val="21"/>
        </w:rPr>
        <w:t>Lancer l'optimisation et internaliser le meilleur jeu de paramètres.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Multiplier l'entraxe par la tangente au lieu de le diviser : 640 mm, soit deux fois et demie trop. Une lame de 640 mm sur un entraxe de 400 se recouvre elle-même — la façade devient un mur, et le calcul reste plausible tant qu'on ne le dessine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Aires projetées additionnées sans traiter les recouvrements entre lames.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Fonction objectif à un seul critère : l'optimiseur ferme totalement la façade.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Galapagos relié à un slider non borné : la recherche n'aboutit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Divide Surface, Evaluate Surface, Vector 2Pt, Angle, Rotate Axis, Remap Numbers, Area, Galapagos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soleil à 58° correspond au 21 juin en milieu d'après-midi sous nos latitudes. Les deux réponses, 250 et 640 mm, sont dans un rapport de 2,56 — soit exactement le carré de la tangente, ce qui est la signature de l'erreur.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calcul assure l'occultation à CET instant. Une lame dimensionnée pour le 21 juin à 15 h laisse passer le soleil rasant de septembre — c'est la limite de tout brise-soleil fixe, et l'exercice ne la traite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Étendre l'étude à quatre dates de référence.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Piloter la largeur de lame plutôt que son angle.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Produire la nomenclature des lames par angle distinct.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C-01 — Enveloppe à brise-soleil orientés selon l'ensoleillement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