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C-02 — Résille structurelle sur plan libre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C1 · Architecture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REF-069, REF-094, REF-074, REF-049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le linéaire d'une structure triangulée en n'oubliant aucune des trois familles de barres.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B-04, C-01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Générer une structure maillée relaxée et en extraire les données de fabrication.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résille se chiffre au mètre de barre avant d'être relaxée. C'est ce chiffre qui décide si le projet passe le budget.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Sur le contour libre fourni, génère une toiture en résille triangulée, relaxe-la par Kangaroo pour obtenir une forme en équilibre de traction, puis produis la nomenclature des barres regroupées par longueur à 5 mm près et la liste des nœuds avec leur nombre de branches.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79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79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contour fermé et trois points d'appui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695,53 m de barres,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structure, 3 points nomenclature barres, 3 points nomenclature nœuds.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C-02 — Résille structurelle sur plan libre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