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C-03 — Gradins avec contrôle de visibilité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C1 · Architecture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REF-079, REF-046, REF-060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une progression dont chaque terme dépend du précédent ET de sa position, et en tirer une cote de projet.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B-01, B-08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géométrie pilotée par une contrainte de performance vérifiée rang par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dégagement visuel est une règle de sécurité et de confort. Il se vérifie rang par rang, et la hauteur du dernier décide de tout le volume construit.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18 rangs de gradins de 850 mm de profondeur. La ligne de visée de chaque spectateur vers le point focal doit passer au moins 90 mm au-dessus de la tête du spectateur du rang précédent. Détermine automatiquement la hauteur de chaque marche et signale tout rang non conforme.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point focal, la profondeur de rang et le nombre de rangs.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3 105,01 mm — la hauteur du dernier rang,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calcul cumulatif, 3 points contrôle.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C-03 — Gradins avec contrôle de visibilité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