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C-06 — Chaise à assise en lamelles courbes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REF-064, 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forme voulue respecte une contrainte de matière, en comparant un rayon obtenu à un rayon admissible.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Conjuguer une forme ergonomique libre et une contrainte de fabrication en lamelles droites.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lamelle de contreplaqué cintrée trop serré casse au pressage. Le rapport rayon sur épaisseur est ce que l'atelier regarde.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l'assise et le dossier d'une chaise en 22 lamelles de 40 mm de large et 8 mm d'épaisseur suivant deux courbes directrices. Le rayon de courbure de chaque lamelle ne doit jamais descendre sous 350 mm, limite de cintrage du matériau : signale toute lamelle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courbes directrices internalisées.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371,73 mm — le rayon de la directrice, à 0,01 près, à comparer aux 200 mm admissibles.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contrôle de courbure, 3 points conformité générale.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C-06 — Chaise à assise en lamelles courbes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