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C-10 — Motif gravé génératif sur bijou</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C3 · Joaillerie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REF-115, REF-095, REF-069</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Dimensionner une partition de surface en tenant compte de ce que les séparations consomment.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Analyser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Perfectionnement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80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B-10, C-08</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45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Produire un motif non répétitif contrôlé par des règles, puis le graver physiquement.</w:t>
      </w:r>
    </w:p>
    <w:p>
      <w:pPr>
        <w:spacing w:before="200" w:after="60"/>
      </w:pPr>
      <w:r>
        <w:rPr>
          <w:rFonts w:ascii="Calibri" w:hAnsi="Calibri"/>
          <w:b/>
          <w:color w:val="444A52"/>
          <w:sz w:val="22"/>
        </w:rPr>
        <w:t>Contexte</w:t>
      </w:r>
    </w:p>
    <w:p>
      <w:pPr>
        <w:spacing w:before="0" w:after="80"/>
      </w:pPr>
      <w:r>
        <w:rPr>
          <w:rFonts w:ascii="Calibri" w:hAnsi="Calibri"/>
          <w:b w:val="0"/>
          <w:i w:val="0"/>
          <w:sz w:val="21"/>
        </w:rPr>
        <w:t>Le filet entre cellules doit rester gravable. Trop fin, il disparaît au polissage.</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Génère sur le corps de bague un motif de type Voronoï dont les cellules mesurent entre 0,8 et 2,2 mm², sépare les cellules par un filet de 0,25 mm, grave à 0,3 mm de profondeur, et fais en sorte que le motif boucle sans rupture visible.</w:t>
            </w:r>
          </w:p>
        </w:tc>
      </w:tr>
    </w:tbl>
    <w:p>
      <w:pPr>
        <w:spacing w:after="0"/>
      </w:pPr>
    </w:p>
    <w:p>
      <w:pPr>
        <w:spacing w:before="80" w:after="40"/>
        <w:jc w:val="center"/>
      </w:pPr>
      <w:r>
        <w:drawing>
          <wp:inline xmlns:a="http://schemas.openxmlformats.org/drawingml/2006/main" xmlns:pic="http://schemas.openxmlformats.org/drawingml/2006/picture">
            <wp:extent cx="5903999" cy="2161041"/>
            <wp:docPr id="1" name="Picture 1"/>
            <wp:cNvGraphicFramePr>
              <a:graphicFrameLocks noChangeAspect="1"/>
            </wp:cNvGraphicFramePr>
            <a:graphic>
              <a:graphicData uri="http://schemas.openxmlformats.org/drawingml/2006/picture">
                <pic:pic>
                  <pic:nvPicPr>
                    <pic:cNvPr id="0" name="C-10_canvas_sujet.png"/>
                    <pic:cNvPicPr/>
                  </pic:nvPicPr>
                  <pic:blipFill>
                    <a:blip r:embed="rId10"/>
                    <a:stretch>
                      <a:fillRect/>
                    </a:stretch>
                  </pic:blipFill>
                  <pic:spPr>
                    <a:xfrm>
                      <a:off x="0" y="0"/>
                      <a:ext cx="5903999" cy="2161041"/>
                    </a:xfrm>
                    <a:prstGeom prst="rect"/>
                  </pic:spPr>
                </pic:pic>
              </a:graphicData>
            </a:graphic>
          </wp:inline>
        </w:drawing>
      </w:r>
    </w:p>
    <w:p>
      <w:pPr>
        <w:spacing w:after="160"/>
        <w:jc w:val="center"/>
      </w:pPr>
      <w:r>
        <w:rPr>
          <w:rFonts w:ascii="Calibri" w:hAnsi="Calibri"/>
          <w:i/>
          <w:color w:val="444A52"/>
          <w:sz w:val="18"/>
        </w:rPr>
        <w:t>Le canvas à l'ouverture de C-10_sujet.gh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La bague de l'exercice C-08 et un slider de densité de motif.</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77 cellules.</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4 points motif, 3 points contraintes d'aire, 3 points raccord.</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C-10_complet.gh,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3253743"/>
            <wp:docPr id="2" name="Picture 2"/>
            <wp:cNvGraphicFramePr>
              <a:graphicFrameLocks noChangeAspect="1"/>
            </wp:cNvGraphicFramePr>
            <a:graphic>
              <a:graphicData uri="http://schemas.openxmlformats.org/drawingml/2006/picture">
                <pic:pic>
                  <pic:nvPicPr>
                    <pic:cNvPr id="0" name="C-10_canvas_corrige.png"/>
                    <pic:cNvPicPr/>
                  </pic:nvPicPr>
                  <pic:blipFill>
                    <a:blip r:embed="rId11"/>
                    <a:stretch>
                      <a:fillRect/>
                    </a:stretch>
                  </pic:blipFill>
                  <pic:spPr>
                    <a:xfrm>
                      <a:off x="0" y="0"/>
                      <a:ext cx="5903999" cy="3253743"/>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Construire la surface développée du corps de bague (rectangle circonférence × largeur).</w:t>
      </w:r>
    </w:p>
    <w:p>
      <w:pPr>
        <w:spacing w:after="100"/>
        <w:ind w:left="340"/>
      </w:pPr>
      <w:r>
        <w:rPr>
          <w:rFonts w:ascii="Calibri" w:hAnsi="Calibri"/>
          <w:b/>
          <w:color w:val="2E5C8A"/>
          <w:sz w:val="21"/>
        </w:rPr>
        <w:t xml:space="preserve">Étape 2.  </w:t>
      </w:r>
      <w:r>
        <w:rPr>
          <w:rFonts w:ascii="Calibri" w:hAnsi="Calibri"/>
          <w:sz w:val="21"/>
        </w:rPr>
        <w:t>Semer des points avec Populate 2D dans ce rectangle, en dupliquant une bande aux deux extrémités pour assurer la continuité du raccord.</w:t>
      </w:r>
    </w:p>
    <w:p>
      <w:pPr>
        <w:spacing w:after="100"/>
        <w:ind w:left="340"/>
      </w:pPr>
      <w:r>
        <w:rPr>
          <w:rFonts w:ascii="Calibri" w:hAnsi="Calibri"/>
          <w:b/>
          <w:color w:val="2E5C8A"/>
          <w:sz w:val="21"/>
        </w:rPr>
        <w:t xml:space="preserve">Étape 3.  </w:t>
      </w:r>
      <w:r>
        <w:rPr>
          <w:rFonts w:ascii="Calibri" w:hAnsi="Calibri"/>
          <w:sz w:val="21"/>
        </w:rPr>
        <w:t>Générer le diagramme de Voronoï sur ces points.</w:t>
      </w:r>
    </w:p>
    <w:p>
      <w:pPr>
        <w:spacing w:after="100"/>
        <w:ind w:left="340"/>
      </w:pPr>
      <w:r>
        <w:rPr>
          <w:rFonts w:ascii="Calibri" w:hAnsi="Calibri"/>
          <w:b/>
          <w:color w:val="2E5C8A"/>
          <w:sz w:val="21"/>
        </w:rPr>
        <w:t xml:space="preserve">Étape 4.  </w:t>
      </w:r>
      <w:r>
        <w:rPr>
          <w:rFonts w:ascii="Calibri" w:hAnsi="Calibri"/>
          <w:sz w:val="21"/>
        </w:rPr>
        <w:t>Décaler chaque cellule vers l'intérieur de 0,125 mm avec Offset Curve pour créer le filet.</w:t>
      </w:r>
    </w:p>
    <w:p>
      <w:pPr>
        <w:spacing w:after="100"/>
        <w:ind w:left="340"/>
      </w:pPr>
      <w:r>
        <w:rPr>
          <w:rFonts w:ascii="Calibri" w:hAnsi="Calibri"/>
          <w:b/>
          <w:color w:val="2E5C8A"/>
          <w:sz w:val="21"/>
        </w:rPr>
        <w:t xml:space="preserve">Étape 5.  </w:t>
      </w:r>
      <w:r>
        <w:rPr>
          <w:rFonts w:ascii="Calibri" w:hAnsi="Calibri"/>
          <w:sz w:val="21"/>
        </w:rPr>
        <w:t>Mesurer l'aire de chaque cellule et éliminer celles hors du domaine 0,8 à 2,2 mm².</w:t>
      </w:r>
    </w:p>
    <w:p>
      <w:pPr>
        <w:spacing w:after="100"/>
        <w:ind w:left="340"/>
      </w:pPr>
      <w:r>
        <w:rPr>
          <w:rFonts w:ascii="Calibri" w:hAnsi="Calibri"/>
          <w:b/>
          <w:color w:val="2E5C8A"/>
          <w:sz w:val="21"/>
        </w:rPr>
        <w:t xml:space="preserve">Étape 6.  </w:t>
      </w:r>
      <w:r>
        <w:rPr>
          <w:rFonts w:ascii="Calibri" w:hAnsi="Calibri"/>
          <w:sz w:val="21"/>
        </w:rPr>
        <w:t>Appliquer le motif sur la surface de la bague par Surface Morph.</w:t>
      </w:r>
    </w:p>
    <w:p>
      <w:pPr>
        <w:spacing w:after="100"/>
        <w:ind w:left="340"/>
      </w:pPr>
      <w:r>
        <w:rPr>
          <w:rFonts w:ascii="Calibri" w:hAnsi="Calibri"/>
          <w:b/>
          <w:color w:val="2E5C8A"/>
          <w:sz w:val="21"/>
        </w:rPr>
        <w:t xml:space="preserve">Étape 7.  </w:t>
      </w:r>
      <w:r>
        <w:rPr>
          <w:rFonts w:ascii="Calibri" w:hAnsi="Calibri"/>
          <w:sz w:val="21"/>
        </w:rPr>
        <w:t>Extruder vers l'intérieur de 0,3 mm et soustraire avec Solid Difference.</w:t>
      </w:r>
    </w:p>
    <w:p>
      <w:pPr>
        <w:spacing w:after="100"/>
        <w:ind w:left="340"/>
      </w:pPr>
      <w:r>
        <w:rPr>
          <w:rFonts w:ascii="Calibri" w:hAnsi="Calibri"/>
          <w:b/>
          <w:color w:val="2E5C8A"/>
          <w:sz w:val="21"/>
        </w:rPr>
        <w:t xml:space="preserve">Étape 8.  </w:t>
      </w:r>
      <w:r>
        <w:rPr>
          <w:rFonts w:ascii="Calibri" w:hAnsi="Calibri"/>
          <w:sz w:val="21"/>
        </w:rPr>
        <w:t>Vérifier la continuité au raccord et régler la densité par Galapagos si nécessaire.</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Diviser la surface par l'aire visée d'une cellule : 112. Le filet de 0,25 mm court AUTOUR de chaque cellule : le pas réel n'est pas le côté de la cellule mais le côté plus le filet, ce qui fait perdre un tiers des cellules. Le motif calculé sans lui arrive trop dense, et le filet disparaît.</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Points semés uniquement dans le rectangle : le raccord présente une rupture nette.</w:t>
      </w:r>
    </w:p>
    <w:p>
      <w:pPr>
        <w:spacing w:after="60"/>
        <w:ind w:left="340"/>
      </w:pPr>
      <w:r>
        <w:rPr>
          <w:rFonts w:ascii="Calibri" w:hAnsi="Calibri"/>
          <w:sz w:val="21"/>
        </w:rPr>
        <w:t>•  Offset produisant des cellules dégénérées pour les petites cellules.</w:t>
      </w:r>
    </w:p>
    <w:p>
      <w:pPr>
        <w:spacing w:after="60"/>
        <w:ind w:left="340"/>
      </w:pPr>
      <w:r>
        <w:rPr>
          <w:rFonts w:ascii="Calibri" w:hAnsi="Calibri"/>
          <w:sz w:val="21"/>
        </w:rPr>
        <w:t>•  Profondeur de gravure supérieure à l'épaisseur locale de l'anneau.</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Voronoi, Random, Offset Curve, Surface Morph, Solid Difference, Area, Galapagos</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Une cellule de 1,5 mm² fait 1,22 mm de côté ; avec le filet le pas monte à 1,47 mm, soit une aire de 2,17 mm² par cellule — 45 % de plus. C'est la marge que le filet coûte, et elle est loin d'être négligeable à cette échelle.</w:t>
      </w:r>
    </w:p>
    <w:p>
      <w:pPr>
        <w:spacing w:before="200" w:after="60"/>
      </w:pPr>
      <w:r>
        <w:rPr>
          <w:rFonts w:ascii="Calibri" w:hAnsi="Calibri"/>
          <w:b/>
          <w:color w:val="444A52"/>
          <w:sz w:val="22"/>
        </w:rPr>
        <w:t>Pour aller plus loin</w:t>
      </w:r>
    </w:p>
    <w:p>
      <w:pPr>
        <w:spacing w:after="60"/>
        <w:ind w:left="340"/>
      </w:pPr>
      <w:r>
        <w:rPr>
          <w:rFonts w:ascii="Calibri" w:hAnsi="Calibri"/>
          <w:sz w:val="21"/>
        </w:rPr>
        <w:t>•  Remplacer le Voronoï par un motif hexagonal déformé.</w:t>
      </w:r>
    </w:p>
    <w:p>
      <w:pPr>
        <w:spacing w:after="60"/>
        <w:ind w:left="340"/>
      </w:pPr>
      <w:r>
        <w:rPr>
          <w:rFonts w:ascii="Calibri" w:hAnsi="Calibri"/>
          <w:sz w:val="21"/>
        </w:rPr>
        <w:t>•  Faire varier la profondeur de gravure selon la position.</w:t>
      </w:r>
    </w:p>
    <w:p>
      <w:pPr>
        <w:spacing w:after="60"/>
        <w:ind w:left="340"/>
      </w:pPr>
      <w:r>
        <w:rPr>
          <w:rFonts w:ascii="Calibri" w:hAnsi="Calibri"/>
          <w:sz w:val="21"/>
        </w:rPr>
        <w:t>•  Exporter en STL pour impression cire.</w:t>
      </w:r>
    </w:p>
    <w:p>
      <w:pPr>
        <w:spacing w:before="200" w:after="60"/>
      </w:pPr>
      <w:r>
        <w:rPr>
          <w:rFonts w:ascii="Calibri" w:hAnsi="Calibri"/>
          <w:b/>
          <w:color w:val="444A52"/>
          <w:sz w:val="22"/>
        </w:rPr>
        <w:t>Fichiers de cet exercice</w:t>
      </w:r>
    </w:p>
    <w:p>
      <w:pPr>
        <w:spacing w:after="60"/>
        <w:ind w:left="340"/>
      </w:pPr>
      <w:r>
        <w:rPr>
          <w:rFonts w:ascii="Calibri" w:hAnsi="Calibri"/>
          <w:sz w:val="21"/>
        </w:rPr>
        <w:t>•  C-10_sujet.gh — énoncé et données de départ, sans le corrigé</w:t>
      </w:r>
    </w:p>
    <w:p>
      <w:pPr>
        <w:spacing w:after="60"/>
        <w:ind w:left="340"/>
      </w:pPr>
      <w:r>
        <w:rPr>
          <w:rFonts w:ascii="Calibri" w:hAnsi="Calibri"/>
          <w:sz w:val="21"/>
        </w:rPr>
        <w:t>•  C-10_complet.gh — énoncé et corrigé, ce dernier commandé par l'interrupteur</w:t>
      </w:r>
    </w:p>
    <w:p>
      <w:pPr>
        <w:spacing w:after="60"/>
        <w:ind w:left="340"/>
      </w:pPr>
      <w:r>
        <w:rPr>
          <w:rFonts w:ascii="Calibri" w:hAnsi="Calibri"/>
          <w:sz w:val="21"/>
        </w:rPr>
        <w:t>•  C-10.json — descripteur pour le plugin Magpie</w:t>
      </w:r>
    </w:p>
    <w:p>
      <w:pPr>
        <w:spacing w:after="60"/>
        <w:ind w:left="340"/>
      </w:pPr>
      <w:r>
        <w:rPr>
          <w:rFonts w:ascii="Calibri" w:hAnsi="Calibri"/>
          <w:sz w:val="21"/>
        </w:rPr>
        <w:t>•  C-10_fiche.docx — la présente fiche</w:t>
      </w:r>
    </w:p>
    <w:p>
      <w:pPr>
        <w:spacing w:after="60"/>
        <w:ind w:left="340"/>
      </w:pPr>
      <w:r>
        <w:rPr>
          <w:rFonts w:ascii="Calibri" w:hAnsi="Calibri"/>
          <w:sz w:val="21"/>
        </w:rPr>
        <w:t>•  C-10_fiche_sujet.docx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C-10 — Motif gravé génératif sur bijou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