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DV-04 — Du composant scripté au plugin installé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DV3 · Compilation et IDE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REF-096, REF-097, REF-098, REF-099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Passer d'un composant scripté à un plugin compilé et installé, côté Grasshopper et côté Rhino.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IA-07, DV-02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Visuel — tolérance 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Passer d'un composant scripté à un plugin compilé et installé, côté Grasshopper et côté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composant scripté qui a fait ses preuves doit être distribué à l'équipe, sans que chacun recolle du code.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Reprenez le composant scripté de DV-02 et faites-en un plugin compilé, installé et visible dans Grasshopper. Ajoutez-y une commande Rhino qui rend le même service depuis la ligne de commande.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composant scripté de DV-02, un environnement de compilation et les modèles de projet Rhino.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plugin chargé par Rhino, dont le composant apparaît dans Grasshopper et dont la commande répond en ligne de commande.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Visuel.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composant visible dans Grasshopper (2), commande Rhino opérante (2), GUID stable et version documentée (1).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DV-04 — Du composant scripté au plugin installé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