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DV-06 — Le plugin qui parle aussi à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REF-097, REF-099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compilé rend service dans Grasshopper. On voudrait le même service depuis la ligne de commande Rhino.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avez un .gha qui marche. Que faut-il pour offrir le même service en commande Rhino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Rien : un .gha est déjà chargé par Rhino, la commande suit.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Réécrire le calcul en RhinoScript.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plugin .rhp qui déclare la commande, les deux partageant la même bibliothèque de calcul.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Publier le .gha sur le gestionnaire de paquets.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confond « chargé par Rhino » et « exposé dans Rhino » — un .gha vit dans Grasshopper, et la ligne de commande ne connaît pas ses composants. La bonne réponse vaut surtout pour ce qu'elle implique : le calcul ne se duplique pas, il se met dans une bibliothèque que les deux plugins référencent. Sans quoi la commande et le composant divergeront à la première correction.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DV-06_complet.gh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DV-06 — Le plugin qui parle aussi à Rhino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