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DV-08 — Ce que le remappage fait aux branches</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DV2 · API et librairies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REF-105</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Prévoir la structure d'un arbre après un remappage de chemins, en raisonnant sur les chemins plutôt que sur les données.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Analyser × conceptuelle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Expert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DV-03</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6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Prévoir la structure d'un arbre après un remappage de chemins, en raisonnant sur les chemins plutôt que sur les données.</w:t>
      </w:r>
    </w:p>
    <w:p>
      <w:pPr>
        <w:spacing w:before="200" w:after="60"/>
      </w:pPr>
      <w:r>
        <w:rPr>
          <w:rFonts w:ascii="Calibri" w:hAnsi="Calibri"/>
          <w:b/>
          <w:color w:val="444A52"/>
          <w:sz w:val="22"/>
        </w:rPr>
        <w:t>Contexte</w:t>
      </w:r>
    </w:p>
    <w:p>
      <w:pPr>
        <w:spacing w:before="0" w:after="80"/>
      </w:pPr>
      <w:r>
        <w:rPr>
          <w:rFonts w:ascii="Calibri" w:hAnsi="Calibri"/>
          <w:b w:val="0"/>
          <w:i w:val="0"/>
          <w:sz w:val="21"/>
        </w:rPr>
        <w:t>Le composant scripté reçoit un arbre à deux niveaux et doit rendre un résultat par valeur du second niveau, toutes origines confondues.</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L'arbre porte trois valeurs au premier niveau de chemin et quatre au second, soit une branche par combinaison. Le remappage ne conserve que le second niveau. Donnez le nombre de branches obtenues.</w:t>
            </w:r>
          </w:p>
        </w:tc>
      </w:tr>
    </w:tbl>
    <w:p>
      <w:pPr>
        <w:spacing w:after="0"/>
      </w:pPr>
    </w:p>
    <w:p>
      <w:pPr>
        <w:spacing w:before="80" w:after="40"/>
        <w:jc w:val="center"/>
      </w:pPr>
      <w:r>
        <w:drawing>
          <wp:inline xmlns:a="http://schemas.openxmlformats.org/drawingml/2006/main" xmlns:pic="http://schemas.openxmlformats.org/drawingml/2006/picture">
            <wp:extent cx="5903999" cy="2472073"/>
            <wp:docPr id="1" name="Picture 1"/>
            <wp:cNvGraphicFramePr>
              <a:graphicFrameLocks noChangeAspect="1"/>
            </wp:cNvGraphicFramePr>
            <a:graphic>
              <a:graphicData uri="http://schemas.openxmlformats.org/drawingml/2006/picture">
                <pic:pic>
                  <pic:nvPicPr>
                    <pic:cNvPr id="0" name="DV-08_canvas_sujet.png"/>
                    <pic:cNvPicPr/>
                  </pic:nvPicPr>
                  <pic:blipFill>
                    <a:blip r:embed="rId10"/>
                    <a:stretch>
                      <a:fillRect/>
                    </a:stretch>
                  </pic:blipFill>
                  <pic:spPr>
                    <a:xfrm>
                      <a:off x="0" y="0"/>
                      <a:ext cx="5903999" cy="2472073"/>
                    </a:xfrm>
                    <a:prstGeom prst="rect"/>
                  </pic:spPr>
                </pic:pic>
              </a:graphicData>
            </a:graphic>
          </wp:inline>
        </w:drawing>
      </w:r>
    </w:p>
    <w:p>
      <w:pPr>
        <w:spacing w:after="160"/>
        <w:jc w:val="center"/>
      </w:pPr>
      <w:r>
        <w:rPr>
          <w:rFonts w:ascii="Calibri" w:hAnsi="Calibri"/>
          <w:i/>
          <w:color w:val="444A52"/>
          <w:sz w:val="18"/>
        </w:rPr>
        <w:t>Le canvas à l'ouverture de DV-08_sujet.gh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La structure de l'arbre de départ et la règle de remappage.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4 branches — une par valeur du second niveau.</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le nombre de branches est juste.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DV-08_complet.gh,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3702299"/>
            <wp:docPr id="2" name="Picture 2"/>
            <wp:cNvGraphicFramePr>
              <a:graphicFrameLocks noChangeAspect="1"/>
            </wp:cNvGraphicFramePr>
            <a:graphic>
              <a:graphicData uri="http://schemas.openxmlformats.org/drawingml/2006/picture">
                <pic:pic>
                  <pic:nvPicPr>
                    <pic:cNvPr id="0" name="DV-08_canvas_corrige.png"/>
                    <pic:cNvPicPr/>
                  </pic:nvPicPr>
                  <pic:blipFill>
                    <a:blip r:embed="rId11"/>
                    <a:stretch>
                      <a:fillRect/>
                    </a:stretch>
                  </pic:blipFill>
                  <pic:spPr>
                    <a:xfrm>
                      <a:off x="0" y="0"/>
                      <a:ext cx="5903999" cy="3702299"/>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Compter les branches de départ : le produit des deux niveaux.</w:t>
      </w:r>
    </w:p>
    <w:p>
      <w:pPr>
        <w:spacing w:after="100"/>
        <w:ind w:left="340"/>
      </w:pPr>
      <w:r>
        <w:rPr>
          <w:rFonts w:ascii="Calibri" w:hAnsi="Calibri"/>
          <w:b/>
          <w:color w:val="2E5C8A"/>
          <w:sz w:val="21"/>
        </w:rPr>
        <w:t xml:space="preserve">Étape 2.  </w:t>
      </w:r>
      <w:r>
        <w:rPr>
          <w:rFonts w:ascii="Calibri" w:hAnsi="Calibri"/>
          <w:sz w:val="21"/>
        </w:rPr>
        <w:t>Comprendre que le remappage retire un niveau du chemin.</w:t>
      </w:r>
    </w:p>
    <w:p>
      <w:pPr>
        <w:spacing w:after="100"/>
        <w:ind w:left="340"/>
      </w:pPr>
      <w:r>
        <w:rPr>
          <w:rFonts w:ascii="Calibri" w:hAnsi="Calibri"/>
          <w:b/>
          <w:color w:val="2E5C8A"/>
          <w:sz w:val="21"/>
        </w:rPr>
        <w:t xml:space="preserve">Étape 3.  </w:t>
      </w:r>
      <w:r>
        <w:rPr>
          <w:rFonts w:ascii="Calibri" w:hAnsi="Calibri"/>
          <w:sz w:val="21"/>
        </w:rPr>
        <w:t>Compter les chemins distincts qui subsistent.</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Répondre 3, en conservant le mauvais maillon, ou 12 en supposant que le remappage ne change rien. Un remappage qui laisse tomber un niveau FUSIONNE les branches qui ne différaient que par lui : douze branches deviennent quatre, et chacune porte désormais trois fois plus de données.</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Conserver le mauvais niveau.</w:t>
      </w:r>
    </w:p>
    <w:p>
      <w:pPr>
        <w:spacing w:after="60"/>
        <w:ind w:left="340"/>
      </w:pPr>
      <w:r>
        <w:rPr>
          <w:rFonts w:ascii="Calibri" w:hAnsi="Calibri"/>
          <w:sz w:val="21"/>
        </w:rPr>
        <w:t>•  Croire qu'un remappage ne change que l'étiquette.</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Series, Cross Reference, Path Mapper, Tree Statistics,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Trois et quatre sont premiers entre eux, de sorte que les trois réponses — 3, 4 et 12 — sont toutes distinctes et qu'aucune n'est un multiple trompeur des autres.</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Le compte des branches ne dit rien de leur CONTENU ni de l'ordre dans lequel les données s'y retrouvent — qui dépend de l'ordre de parcours, et se relève plutôt qu'il ne se devine.</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Donner le nombre d'éléments par branche après remappage.</w:t>
      </w:r>
    </w:p>
    <w:p>
      <w:pPr>
        <w:spacing w:after="60"/>
        <w:ind w:left="340"/>
      </w:pPr>
      <w:r>
        <w:rPr>
          <w:rFonts w:ascii="Calibri" w:hAnsi="Calibri"/>
          <w:sz w:val="21"/>
        </w:rPr>
        <w:t>•  Reprendre avec un aplatissement complet.</w:t>
      </w:r>
    </w:p>
    <w:p>
      <w:pPr>
        <w:spacing w:before="200" w:after="60"/>
      </w:pPr>
      <w:r>
        <w:rPr>
          <w:rFonts w:ascii="Calibri" w:hAnsi="Calibri"/>
          <w:b/>
          <w:color w:val="444A52"/>
          <w:sz w:val="22"/>
        </w:rPr>
        <w:t>Fichiers de cet exercice</w:t>
      </w:r>
    </w:p>
    <w:p>
      <w:pPr>
        <w:spacing w:after="60"/>
        <w:ind w:left="340"/>
      </w:pPr>
      <w:r>
        <w:rPr>
          <w:rFonts w:ascii="Calibri" w:hAnsi="Calibri"/>
          <w:sz w:val="21"/>
        </w:rPr>
        <w:t>•  DV-08_sujet.gh — énoncé et données de départ, sans le corrigé</w:t>
      </w:r>
    </w:p>
    <w:p>
      <w:pPr>
        <w:spacing w:after="60"/>
        <w:ind w:left="340"/>
      </w:pPr>
      <w:r>
        <w:rPr>
          <w:rFonts w:ascii="Calibri" w:hAnsi="Calibri"/>
          <w:sz w:val="21"/>
        </w:rPr>
        <w:t>•  DV-08_complet.gh — énoncé et corrigé, ce dernier commandé par l'interrupteur</w:t>
      </w:r>
    </w:p>
    <w:p>
      <w:pPr>
        <w:spacing w:after="60"/>
        <w:ind w:left="340"/>
      </w:pPr>
      <w:r>
        <w:rPr>
          <w:rFonts w:ascii="Calibri" w:hAnsi="Calibri"/>
          <w:sz w:val="21"/>
        </w:rPr>
        <w:t>•  DV-08.json — descripteur pour le plugin Magpie</w:t>
      </w:r>
    </w:p>
    <w:p>
      <w:pPr>
        <w:spacing w:after="60"/>
        <w:ind w:left="340"/>
      </w:pPr>
      <w:r>
        <w:rPr>
          <w:rFonts w:ascii="Calibri" w:hAnsi="Calibri"/>
          <w:sz w:val="21"/>
        </w:rPr>
        <w:t>•  DV-08_fiche.docx — la présente fiche</w:t>
      </w:r>
    </w:p>
    <w:p>
      <w:pPr>
        <w:spacing w:after="60"/>
        <w:ind w:left="340"/>
      </w:pPr>
      <w:r>
        <w:rPr>
          <w:rFonts w:ascii="Calibri" w:hAnsi="Calibri"/>
          <w:sz w:val="21"/>
        </w:rPr>
        <w:t>•  DV-08_fiche_sujet.docx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DV-08 — Ce que le remappage fait aux branches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