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G-02 — La barre de progression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REF-062, 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cinq primitives distinctes et mesurer l'ensemble qu'elles forment, chaque forme étant un jalon.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Découper une tâche en jalons visibles pour soutenir l'effort.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de progression soutient l'effort en découpant une tâche longue en jalons visibles. Sans elle, cinq formes à poser se vivent comme une seule tâche qui n'avance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Reconstitue le logo en 5 étapes. Chaque forme correctement placée fait progresser la barre de 20 %. La barre passe au vert à 100 %.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1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1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du logo en filigrane et une barre de progression pré-câblée.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1 372,74 mm — la somme des cinq périmètres,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20 % par forme, validation à 100 %.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934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93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les 5 formes du gabarit : cercle, rectangle, triangle, hexagone, segment.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chaque forme avec le composant natif adapté.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Positionner chaque forme sur son repère.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chaque forme sur l'entrée correspondante du groupe de contrôle.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Observer la barre progresser à chaque forme validée.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côté du triangle et de l'hexagone pour leur périmètre : 936,74 au lieu de 1 372,74. Un polygone régulier de côté c a un périmètre de n×c, et l'erreur passe inaperçue tant qu'on ne compare pas le cercle aux autres.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Formes correctes mais mal positionnées : le sous-critère reste rouge.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toutes les formes sur une seule entrée.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Circle, Rectangle, Polygon, Line, Boolean Toggle,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formes de familles différentes — cercle, rectangle, triangle, hexagone, segment — pour que la somme ne puisse pas se retrouver par une seule formule. Le cercle apporte π, ce qui rend le total non entier et donc non devinable.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des périmètres dit que les cinq formes ont la bonne TAILLE, pas qu'elles sont au bon endroit. Le positionnement sur le gabarit se juge à l'œil, et c'est le rôle de la barre.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Barre segmentée par chapitre.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pourcentage chiffré.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G-02 — La barre de progression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